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color w:val="FF0000"/>
          <w:sz w:val="24"/>
          <w:szCs w:val="24"/>
          <w:lang w:val="en-US"/>
        </w:rPr>
        <w:t xml:space="preserve">2. </w:t>
      </w:r>
      <w:r>
        <w:rPr>
          <w:color w:val="FF0000"/>
          <w:sz w:val="24"/>
          <w:szCs w:val="24"/>
        </w:rPr>
        <w:t>Емпирични изследвания - класификация</w:t>
      </w:r>
    </w:p>
    <w:p>
      <w:pPr>
        <w:pStyle w:val="Normal"/>
        <w:rPr>
          <w:sz w:val="24"/>
          <w:szCs w:val="24"/>
        </w:rPr>
      </w:pPr>
      <w:r>
        <w:rPr>
          <w:sz w:val="24"/>
          <w:szCs w:val="24"/>
        </w:rPr>
        <w:t>–</w:t>
      </w:r>
      <w:r>
        <w:rPr>
          <w:rFonts w:cs="Calibri"/>
          <w:sz w:val="24"/>
          <w:szCs w:val="24"/>
        </w:rPr>
        <w:t xml:space="preserve"> </w:t>
      </w:r>
      <w:r>
        <w:rPr>
          <w:b/>
          <w:sz w:val="24"/>
          <w:szCs w:val="24"/>
        </w:rPr>
        <w:t>според предмета</w:t>
      </w:r>
      <w:r>
        <w:rPr>
          <w:sz w:val="24"/>
          <w:szCs w:val="24"/>
        </w:rPr>
        <w:t xml:space="preserve"> – рекламни, маркетингови, пр, изследване на обществено мнение, медицински, психологически и други</w:t>
      </w:r>
    </w:p>
    <w:p>
      <w:pPr>
        <w:pStyle w:val="Normal"/>
        <w:rPr>
          <w:sz w:val="24"/>
          <w:szCs w:val="24"/>
        </w:rPr>
      </w:pPr>
      <w:r>
        <w:rPr>
          <w:sz w:val="24"/>
          <w:szCs w:val="24"/>
        </w:rPr>
        <w:t>–</w:t>
      </w:r>
      <w:r>
        <w:rPr>
          <w:rFonts w:cs="Calibri"/>
          <w:sz w:val="24"/>
          <w:szCs w:val="24"/>
        </w:rPr>
        <w:t xml:space="preserve"> </w:t>
      </w:r>
      <w:r>
        <w:rPr>
          <w:b/>
          <w:sz w:val="24"/>
          <w:szCs w:val="24"/>
        </w:rPr>
        <w:t>според информацията</w:t>
      </w:r>
      <w:r>
        <w:rPr>
          <w:sz w:val="24"/>
          <w:szCs w:val="24"/>
        </w:rPr>
        <w:t xml:space="preserve">: </w:t>
      </w:r>
    </w:p>
    <w:p>
      <w:pPr>
        <w:pStyle w:val="Normal"/>
        <w:rPr/>
      </w:pPr>
      <w:r>
        <w:rPr>
          <w:sz w:val="24"/>
          <w:szCs w:val="24"/>
        </w:rPr>
        <w:t>–</w:t>
      </w:r>
      <w:r>
        <w:rPr>
          <w:rFonts w:cs="Calibri"/>
          <w:sz w:val="24"/>
          <w:szCs w:val="24"/>
        </w:rPr>
        <w:t xml:space="preserve"> </w:t>
      </w:r>
      <w:r>
        <w:rPr>
          <w:b/>
          <w:sz w:val="24"/>
          <w:szCs w:val="24"/>
        </w:rPr>
        <w:t xml:space="preserve">сондажни </w:t>
      </w:r>
      <w:r>
        <w:rPr>
          <w:sz w:val="24"/>
          <w:szCs w:val="24"/>
        </w:rPr>
        <w:t>(предварителни) изследвания – дават не предварителна информация, използват се, когато нямаме информация за обекта</w:t>
      </w:r>
    </w:p>
    <w:p>
      <w:pPr>
        <w:pStyle w:val="Normal"/>
        <w:rPr/>
      </w:pPr>
      <w:r>
        <w:rPr>
          <w:sz w:val="24"/>
          <w:szCs w:val="24"/>
        </w:rPr>
        <w:t>–</w:t>
      </w:r>
      <w:r>
        <w:rPr>
          <w:rFonts w:cs="Calibri"/>
          <w:sz w:val="24"/>
          <w:szCs w:val="24"/>
        </w:rPr>
        <w:t xml:space="preserve"> </w:t>
      </w:r>
      <w:r>
        <w:rPr>
          <w:b/>
          <w:sz w:val="24"/>
          <w:szCs w:val="24"/>
          <w:u w:val="single"/>
        </w:rPr>
        <w:t>Според времето</w:t>
      </w:r>
      <w:r>
        <w:rPr>
          <w:sz w:val="24"/>
          <w:szCs w:val="24"/>
        </w:rPr>
        <w:t>:</w:t>
      </w:r>
    </w:p>
    <w:p>
      <w:pPr>
        <w:pStyle w:val="Normal"/>
        <w:rPr>
          <w:sz w:val="24"/>
          <w:szCs w:val="24"/>
        </w:rPr>
      </w:pPr>
      <w:r>
        <w:rPr>
          <w:sz w:val="24"/>
          <w:szCs w:val="24"/>
        </w:rPr>
        <w:t>–</w:t>
      </w:r>
      <w:r>
        <w:rPr>
          <w:rFonts w:cs="Calibri"/>
          <w:sz w:val="24"/>
          <w:szCs w:val="24"/>
        </w:rPr>
        <w:t xml:space="preserve"> </w:t>
      </w:r>
      <w:r>
        <w:rPr>
          <w:b/>
          <w:sz w:val="24"/>
          <w:szCs w:val="24"/>
        </w:rPr>
        <w:t>срезови</w:t>
      </w:r>
      <w:r>
        <w:rPr>
          <w:sz w:val="24"/>
          <w:szCs w:val="24"/>
        </w:rPr>
        <w:t xml:space="preserve"> ( изследване за определен момент) - те са по-кратки, по-евтини и повторни – изследваме явлението цялостно, хваща се не само статиката, но и динамиката, как се развива процеса. Повторните изследвания биват </w:t>
      </w:r>
    </w:p>
    <w:p>
      <w:pPr>
        <w:pStyle w:val="Normal"/>
        <w:rPr>
          <w:sz w:val="24"/>
          <w:szCs w:val="24"/>
        </w:rPr>
      </w:pPr>
      <w:r>
        <w:rPr>
          <w:sz w:val="24"/>
          <w:szCs w:val="24"/>
        </w:rPr>
        <w:t>–</w:t>
      </w:r>
      <w:r>
        <w:rPr>
          <w:rFonts w:cs="Calibri"/>
          <w:sz w:val="24"/>
          <w:szCs w:val="24"/>
        </w:rPr>
        <w:t xml:space="preserve"> </w:t>
      </w:r>
      <w:r>
        <w:rPr>
          <w:b/>
          <w:sz w:val="24"/>
          <w:szCs w:val="24"/>
        </w:rPr>
        <w:t>лонгитудни</w:t>
      </w:r>
      <w:r>
        <w:rPr>
          <w:sz w:val="24"/>
          <w:szCs w:val="24"/>
        </w:rPr>
        <w:t xml:space="preserve"> – изследваме една определена група от хора, обособена от даден признак през определен период от време; </w:t>
      </w:r>
    </w:p>
    <w:p>
      <w:pPr>
        <w:pStyle w:val="Normal"/>
        <w:rPr>
          <w:sz w:val="24"/>
          <w:szCs w:val="24"/>
        </w:rPr>
      </w:pPr>
      <w:r>
        <w:rPr>
          <w:sz w:val="24"/>
          <w:szCs w:val="24"/>
        </w:rPr>
        <w:t>–</w:t>
      </w:r>
      <w:r>
        <w:rPr>
          <w:rFonts w:cs="Calibri"/>
          <w:sz w:val="24"/>
          <w:szCs w:val="24"/>
        </w:rPr>
        <w:t xml:space="preserve"> </w:t>
      </w:r>
      <w:r>
        <w:rPr>
          <w:b/>
          <w:sz w:val="24"/>
          <w:szCs w:val="24"/>
        </w:rPr>
        <w:t>панелни изследвания</w:t>
      </w:r>
      <w:r>
        <w:rPr>
          <w:sz w:val="24"/>
          <w:szCs w:val="24"/>
        </w:rPr>
        <w:t xml:space="preserve"> – изследваме определена група от хора през определен период от време, но тук хората, с които е започнато изследването, не могат да бъдат сменяни, именно и това е трудността на този тип изследвания; </w:t>
      </w:r>
    </w:p>
    <w:p>
      <w:pPr>
        <w:pStyle w:val="Normal"/>
        <w:rPr/>
      </w:pPr>
      <w:r>
        <w:rPr>
          <w:b/>
          <w:sz w:val="24"/>
          <w:szCs w:val="24"/>
        </w:rPr>
        <w:t>–</w:t>
      </w:r>
      <w:r>
        <w:rPr>
          <w:rFonts w:cs="Calibri"/>
          <w:b/>
          <w:sz w:val="24"/>
          <w:szCs w:val="24"/>
        </w:rPr>
        <w:t xml:space="preserve"> </w:t>
      </w:r>
      <w:r>
        <w:rPr>
          <w:b/>
          <w:sz w:val="24"/>
          <w:szCs w:val="24"/>
        </w:rPr>
        <w:t>трендови изследвания</w:t>
      </w:r>
      <w:r>
        <w:rPr>
          <w:sz w:val="24"/>
          <w:szCs w:val="24"/>
        </w:rPr>
        <w:t xml:space="preserve"> – тук търсим различията вътре в изследваната група</w:t>
      </w:r>
    </w:p>
    <w:p>
      <w:pPr>
        <w:pStyle w:val="Normal"/>
        <w:rPr>
          <w:sz w:val="24"/>
          <w:szCs w:val="24"/>
          <w:lang w:val="en-US"/>
        </w:rPr>
      </w:pPr>
      <w:r>
        <w:rPr>
          <w:sz w:val="24"/>
          <w:szCs w:val="24"/>
        </w:rPr>
        <w:t>–</w:t>
      </w:r>
      <w:r>
        <w:rPr>
          <w:rFonts w:cs="Calibri"/>
          <w:b/>
          <w:sz w:val="24"/>
          <w:szCs w:val="24"/>
        </w:rPr>
        <w:t xml:space="preserve"> </w:t>
      </w:r>
      <w:r>
        <w:rPr>
          <w:b/>
          <w:sz w:val="24"/>
          <w:szCs w:val="24"/>
        </w:rPr>
        <w:t>според информацията</w:t>
      </w:r>
      <w:r>
        <w:rPr>
          <w:sz w:val="24"/>
          <w:szCs w:val="24"/>
        </w:rPr>
        <w:t xml:space="preserve">, която получаваме – </w:t>
      </w:r>
      <w:r>
        <w:rPr>
          <w:b/>
          <w:sz w:val="24"/>
          <w:szCs w:val="24"/>
        </w:rPr>
        <w:t>представителни и непредставителни</w:t>
      </w:r>
    </w:p>
    <w:p>
      <w:pPr>
        <w:pStyle w:val="Normal"/>
        <w:rPr>
          <w:color w:val="FF0000"/>
          <w:sz w:val="24"/>
          <w:szCs w:val="24"/>
          <w:lang w:val="en-US"/>
        </w:rPr>
      </w:pPr>
      <w:r>
        <w:rPr>
          <w:color w:val="FF0000"/>
          <w:sz w:val="24"/>
          <w:szCs w:val="24"/>
          <w:lang w:val="en-US"/>
        </w:rPr>
        <w:t>3.</w:t>
      </w:r>
    </w:p>
    <w:p>
      <w:pPr>
        <w:pStyle w:val="Normal"/>
        <w:rPr>
          <w:sz w:val="24"/>
          <w:szCs w:val="24"/>
        </w:rPr>
      </w:pPr>
      <w:r>
        <w:rPr>
          <w:rFonts w:cs="Calibri"/>
          <w:sz w:val="24"/>
          <w:szCs w:val="24"/>
        </w:rPr>
        <w:t xml:space="preserve">           </w:t>
      </w:r>
      <w:r>
        <w:rPr>
          <w:sz w:val="24"/>
          <w:szCs w:val="24"/>
        </w:rPr>
        <w:t>ЕТАПИ И ЕЛЕМЕНТИ</w:t>
      </w:r>
    </w:p>
    <w:p>
      <w:pPr>
        <w:pStyle w:val="Normal"/>
        <w:numPr>
          <w:ilvl w:val="0"/>
          <w:numId w:val="8"/>
        </w:numPr>
        <w:rPr/>
      </w:pPr>
      <w:r>
        <w:rPr>
          <w:b/>
          <w:sz w:val="24"/>
          <w:szCs w:val="24"/>
        </w:rPr>
        <w:t>Подготовка на изследването</w:t>
      </w:r>
      <w:r>
        <w:rPr>
          <w:sz w:val="24"/>
          <w:szCs w:val="24"/>
        </w:rPr>
        <w:t>. Включва: необходимост от изследване на проблемите, уточняване на проблемите, формулиране на тема, цел и задачи на изследването, операционализация на понятия, дефиниране на обекта и предмета на изследването</w:t>
      </w:r>
    </w:p>
    <w:p>
      <w:pPr>
        <w:pStyle w:val="Normal"/>
        <w:numPr>
          <w:ilvl w:val="0"/>
          <w:numId w:val="8"/>
        </w:numPr>
        <w:rPr/>
      </w:pPr>
      <w:r>
        <w:rPr>
          <w:b/>
          <w:sz w:val="24"/>
          <w:szCs w:val="24"/>
        </w:rPr>
        <w:t>Методически</w:t>
      </w:r>
      <w:r>
        <w:rPr>
          <w:sz w:val="24"/>
          <w:szCs w:val="24"/>
        </w:rPr>
        <w:t xml:space="preserve"> – разработване на анкетна карта, определяне на метода за набиране на първична информация, изчисляване на модел и обем на извадка, извършване на изследването на терен, обработка и анализ на информацията</w:t>
      </w:r>
    </w:p>
    <w:p>
      <w:pPr>
        <w:pStyle w:val="Normal"/>
        <w:ind w:left="720" w:hanging="0"/>
        <w:rPr>
          <w:sz w:val="24"/>
          <w:szCs w:val="24"/>
        </w:rPr>
      </w:pPr>
      <w:r>
        <w:rPr>
          <w:sz w:val="24"/>
          <w:szCs w:val="24"/>
        </w:rPr>
        <w:t>Първо трябва да се види  дали има необходимост от провеждане на изследването – изследванията са скъпи. Източници на информация – национален статистически институт; данни от други изследвания, използвани чрез вторична обработка; откритите въпроси;  ако нямаме информация, минаваме към втори етап</w:t>
      </w:r>
    </w:p>
    <w:p>
      <w:pPr>
        <w:pStyle w:val="Normal"/>
        <w:ind w:left="720" w:hanging="0"/>
        <w:rPr/>
      </w:pPr>
      <w:r>
        <w:rPr>
          <w:b/>
          <w:sz w:val="24"/>
          <w:szCs w:val="24"/>
        </w:rPr>
        <w:t>Уточняване на проблема</w:t>
      </w:r>
      <w:r>
        <w:rPr>
          <w:sz w:val="24"/>
          <w:szCs w:val="24"/>
        </w:rPr>
        <w:t xml:space="preserve">. Всеки един проблем може да бъде разглеждан от различна гледна точка. </w:t>
      </w:r>
    </w:p>
    <w:p>
      <w:pPr>
        <w:pStyle w:val="Normal"/>
        <w:ind w:left="720" w:hanging="0"/>
        <w:rPr>
          <w:sz w:val="24"/>
          <w:szCs w:val="24"/>
        </w:rPr>
      </w:pPr>
      <w:r>
        <w:rPr>
          <w:sz w:val="24"/>
          <w:szCs w:val="24"/>
        </w:rPr>
      </w:r>
    </w:p>
    <w:p>
      <w:pPr>
        <w:pStyle w:val="Normal"/>
        <w:ind w:left="720" w:hanging="0"/>
        <w:rPr/>
      </w:pPr>
      <w:r>
        <w:rPr>
          <w:b/>
          <w:sz w:val="24"/>
          <w:szCs w:val="24"/>
        </w:rPr>
        <w:t>Същинска част на изследването. Първа стъпка: формулиране темата на изследването.</w:t>
      </w:r>
      <w:r>
        <w:rPr>
          <w:sz w:val="24"/>
          <w:szCs w:val="24"/>
        </w:rPr>
        <w:t xml:space="preserve"> </w:t>
      </w:r>
      <w:r>
        <w:rPr>
          <w:b/>
          <w:sz w:val="24"/>
          <w:szCs w:val="24"/>
        </w:rPr>
        <w:t xml:space="preserve">Тя е кратка, в рамките на 1 изречение. </w:t>
      </w:r>
      <w:r>
        <w:rPr>
          <w:sz w:val="24"/>
          <w:szCs w:val="24"/>
        </w:rPr>
        <w:t>Целта се конкретизира чрез задачите на изследването.</w:t>
      </w:r>
    </w:p>
    <w:p>
      <w:pPr>
        <w:pStyle w:val="Normal"/>
        <w:ind w:left="720" w:hanging="0"/>
        <w:rPr>
          <w:sz w:val="24"/>
          <w:szCs w:val="24"/>
        </w:rPr>
      </w:pPr>
      <w:r>
        <w:rPr>
          <w:sz w:val="24"/>
          <w:szCs w:val="24"/>
        </w:rPr>
        <w:t>След задачите се преминава към операционализацията на понятията – целта е да се разбие, да се дефенцират теоритичните понятия на тяхните емпирични индикатори, за да могат да бъдат изследвани</w:t>
      </w:r>
    </w:p>
    <w:p>
      <w:pPr>
        <w:pStyle w:val="Normal"/>
        <w:ind w:left="720" w:hanging="0"/>
        <w:rPr>
          <w:sz w:val="24"/>
          <w:szCs w:val="24"/>
        </w:rPr>
      </w:pPr>
      <w:r>
        <w:rPr>
          <w:sz w:val="24"/>
          <w:szCs w:val="24"/>
        </w:rPr>
      </w:r>
    </w:p>
    <w:p>
      <w:pPr>
        <w:pStyle w:val="Normal"/>
        <w:ind w:left="720" w:hanging="0"/>
        <w:rPr>
          <w:color w:val="FF0000"/>
          <w:sz w:val="24"/>
          <w:szCs w:val="24"/>
          <w:lang w:val="en-US"/>
        </w:rPr>
      </w:pPr>
      <w:r>
        <w:rPr>
          <w:color w:val="FF0000"/>
          <w:sz w:val="24"/>
          <w:szCs w:val="24"/>
          <w:lang w:val="en-US"/>
        </w:rPr>
        <w:t>4.</w:t>
      </w:r>
    </w:p>
    <w:p>
      <w:pPr>
        <w:pStyle w:val="Normal"/>
        <w:ind w:left="720" w:hanging="0"/>
        <w:rPr>
          <w:sz w:val="24"/>
          <w:szCs w:val="24"/>
        </w:rPr>
      </w:pPr>
      <w:r>
        <w:rPr>
          <w:b/>
          <w:sz w:val="24"/>
          <w:szCs w:val="24"/>
        </w:rPr>
        <w:t>Обект на изследването</w:t>
      </w:r>
      <w:r>
        <w:rPr>
          <w:sz w:val="24"/>
          <w:szCs w:val="24"/>
        </w:rPr>
        <w:t xml:space="preserve"> – обикновено това са хората, които подлежат на изследване, единица на изследването е отделният човек. </w:t>
      </w:r>
      <w:r>
        <w:rPr>
          <w:b/>
          <w:sz w:val="24"/>
          <w:szCs w:val="24"/>
        </w:rPr>
        <w:t>Обектът на изследване трябва да бъде дефиниран по 3 критерия – по време, по място и по същество.</w:t>
      </w:r>
      <w:r>
        <w:rPr>
          <w:sz w:val="24"/>
          <w:szCs w:val="24"/>
        </w:rPr>
        <w:t xml:space="preserve"> </w:t>
      </w:r>
    </w:p>
    <w:p>
      <w:pPr>
        <w:pStyle w:val="Normal"/>
        <w:ind w:left="720" w:hanging="0"/>
        <w:rPr/>
      </w:pPr>
      <w:r>
        <w:rPr>
          <w:b/>
          <w:sz w:val="24"/>
          <w:szCs w:val="24"/>
        </w:rPr>
        <w:t>Методическият етап започва с разработването на анкетната карта</w:t>
      </w:r>
    </w:p>
    <w:p>
      <w:pPr>
        <w:pStyle w:val="Normal"/>
        <w:ind w:left="720" w:hanging="0"/>
        <w:rPr/>
      </w:pPr>
      <w:r>
        <w:rPr>
          <w:color w:val="FF0000"/>
          <w:sz w:val="24"/>
          <w:szCs w:val="24"/>
        </w:rPr>
        <w:t>5. АНКЕТНА КАРТА</w:t>
      </w:r>
    </w:p>
    <w:p>
      <w:pPr>
        <w:pStyle w:val="Normal"/>
        <w:ind w:left="720" w:hanging="0"/>
        <w:rPr/>
      </w:pPr>
      <w:r>
        <w:rPr>
          <w:b/>
          <w:sz w:val="24"/>
          <w:szCs w:val="24"/>
        </w:rPr>
        <w:t>Тя започва с указание кой провежда изследването, с каква цел, за какво ще бъдат използвани резултатите, как се попълват въпросите, дали изследването е преставително или не.</w:t>
      </w:r>
      <w:r>
        <w:rPr>
          <w:sz w:val="24"/>
          <w:szCs w:val="24"/>
        </w:rPr>
        <w:t xml:space="preserve"> </w:t>
      </w:r>
    </w:p>
    <w:p>
      <w:pPr>
        <w:pStyle w:val="Normal"/>
        <w:ind w:left="720" w:hanging="0"/>
        <w:rPr/>
      </w:pPr>
      <w:r>
        <w:rPr>
          <w:b/>
          <w:sz w:val="24"/>
          <w:szCs w:val="24"/>
        </w:rPr>
        <w:t>Видове въпроси</w:t>
      </w:r>
      <w:r>
        <w:rPr>
          <w:sz w:val="24"/>
          <w:szCs w:val="24"/>
        </w:rPr>
        <w:t>:</w:t>
      </w:r>
    </w:p>
    <w:p>
      <w:pPr>
        <w:pStyle w:val="Normal"/>
        <w:numPr>
          <w:ilvl w:val="0"/>
          <w:numId w:val="6"/>
        </w:numPr>
        <w:rPr>
          <w:sz w:val="24"/>
          <w:szCs w:val="24"/>
        </w:rPr>
      </w:pPr>
      <w:r>
        <w:rPr>
          <w:b/>
          <w:sz w:val="24"/>
          <w:szCs w:val="24"/>
        </w:rPr>
        <w:t>Според предметната област</w:t>
      </w:r>
      <w:r>
        <w:rPr>
          <w:sz w:val="24"/>
          <w:szCs w:val="24"/>
        </w:rPr>
        <w:t xml:space="preserve"> – въпроси за материално, духовно производство, комуникации и възпроизводство на хората. Това са основните четири сфери на едно общество.</w:t>
      </w:r>
    </w:p>
    <w:p>
      <w:pPr>
        <w:pStyle w:val="Normal"/>
        <w:numPr>
          <w:ilvl w:val="0"/>
          <w:numId w:val="6"/>
        </w:numPr>
        <w:rPr>
          <w:sz w:val="24"/>
          <w:szCs w:val="24"/>
        </w:rPr>
      </w:pPr>
      <w:r>
        <w:rPr>
          <w:b/>
          <w:sz w:val="24"/>
          <w:szCs w:val="24"/>
        </w:rPr>
        <w:t>Според характера</w:t>
      </w:r>
      <w:r>
        <w:rPr>
          <w:sz w:val="24"/>
          <w:szCs w:val="24"/>
        </w:rPr>
        <w:t xml:space="preserve"> – въпроси за обективни факти, въпроси за поведение, за мотиви , въпроси за мнение въпроси за оценка </w:t>
      </w:r>
    </w:p>
    <w:p>
      <w:pPr>
        <w:pStyle w:val="Normal"/>
        <w:numPr>
          <w:ilvl w:val="0"/>
          <w:numId w:val="6"/>
        </w:numPr>
        <w:rPr>
          <w:sz w:val="24"/>
          <w:szCs w:val="24"/>
        </w:rPr>
      </w:pPr>
      <w:r>
        <w:rPr>
          <w:b/>
          <w:sz w:val="24"/>
          <w:szCs w:val="24"/>
        </w:rPr>
        <w:t>Според това дали имаме предварително формулиран или не отговор –</w:t>
      </w:r>
    </w:p>
    <w:p>
      <w:pPr>
        <w:pStyle w:val="Normal"/>
        <w:ind w:left="1080" w:hanging="0"/>
        <w:rPr>
          <w:sz w:val="24"/>
          <w:szCs w:val="24"/>
        </w:rPr>
      </w:pPr>
      <w:r>
        <w:rPr>
          <w:rFonts w:cs="Calibri"/>
          <w:b/>
          <w:sz w:val="24"/>
          <w:szCs w:val="24"/>
        </w:rPr>
        <w:t xml:space="preserve"> </w:t>
      </w:r>
      <w:r>
        <w:rPr>
          <w:sz w:val="24"/>
          <w:szCs w:val="24"/>
        </w:rPr>
        <w:t>–</w:t>
      </w:r>
      <w:r>
        <w:rPr>
          <w:rFonts w:cs="Calibri"/>
          <w:sz w:val="24"/>
          <w:szCs w:val="24"/>
        </w:rPr>
        <w:t xml:space="preserve"> </w:t>
      </w:r>
      <w:r>
        <w:rPr>
          <w:b/>
          <w:sz w:val="24"/>
          <w:szCs w:val="24"/>
        </w:rPr>
        <w:t xml:space="preserve">открити </w:t>
      </w:r>
      <w:r>
        <w:rPr>
          <w:sz w:val="24"/>
          <w:szCs w:val="24"/>
        </w:rPr>
        <w:t>(</w:t>
      </w:r>
      <w:r>
        <w:rPr>
          <w:b/>
          <w:i/>
          <w:sz w:val="24"/>
          <w:szCs w:val="24"/>
        </w:rPr>
        <w:t>формулиран е въпрос, но не и отговорът, предимства – дава много богата информация, недостатъци – една анкетна карта не може да започне с открит въпрос, той изисква задълбочаване в проблема</w:t>
      </w:r>
    </w:p>
    <w:p>
      <w:pPr>
        <w:pStyle w:val="Normal"/>
        <w:ind w:left="1080" w:hanging="0"/>
        <w:rPr>
          <w:sz w:val="24"/>
          <w:szCs w:val="24"/>
        </w:rPr>
      </w:pPr>
      <w:r>
        <w:rPr>
          <w:sz w:val="24"/>
          <w:szCs w:val="24"/>
        </w:rPr>
        <w:t>–</w:t>
      </w:r>
      <w:r>
        <w:rPr>
          <w:rFonts w:cs="Calibri"/>
          <w:sz w:val="24"/>
          <w:szCs w:val="24"/>
        </w:rPr>
        <w:t xml:space="preserve">  </w:t>
      </w:r>
      <w:r>
        <w:rPr>
          <w:b/>
          <w:sz w:val="24"/>
          <w:szCs w:val="24"/>
        </w:rPr>
        <w:t>закрити</w:t>
      </w:r>
      <w:r>
        <w:rPr>
          <w:sz w:val="24"/>
          <w:szCs w:val="24"/>
        </w:rPr>
        <w:t xml:space="preserve"> – </w:t>
      </w:r>
      <w:r>
        <w:rPr>
          <w:b/>
          <w:i/>
          <w:sz w:val="24"/>
          <w:szCs w:val="24"/>
        </w:rPr>
        <w:t>при тях изследователят е формулирал не само въпроса, но и отговорите към него</w:t>
      </w:r>
      <w:r>
        <w:rPr>
          <w:sz w:val="24"/>
          <w:szCs w:val="24"/>
        </w:rPr>
        <w:t xml:space="preserve">; изисквания към закритите въпроси – отговорите да представляват цялата възможна палитра от мнения; отговорите да бъдат взаимно изключващи се, </w:t>
      </w:r>
      <w:r>
        <w:rPr>
          <w:b/>
          <w:i/>
          <w:sz w:val="24"/>
          <w:szCs w:val="24"/>
        </w:rPr>
        <w:t>не трябва да има припокриване; отговорите да бъдат с еднаква тежест; въпросът трябва да бъде придружрн с информация колко отговора може да даде респондента; предимства – те са разбираеми, бързо се отговаря на тях</w:t>
      </w:r>
      <w:r>
        <w:rPr>
          <w:sz w:val="24"/>
          <w:szCs w:val="24"/>
        </w:rPr>
        <w:t xml:space="preserve">, не изискват намеса от страна на анкетьора, лесни са за обработка; </w:t>
      </w:r>
      <w:r>
        <w:rPr>
          <w:b/>
          <w:i/>
          <w:sz w:val="24"/>
          <w:szCs w:val="24"/>
        </w:rPr>
        <w:t>недостатъци – позиционен ефект, фина манипулация, поставените на челни позиции в отговорите</w:t>
      </w:r>
      <w:r>
        <w:rPr>
          <w:sz w:val="24"/>
          <w:szCs w:val="24"/>
        </w:rPr>
        <w:t xml:space="preserve">, имат предимство. </w:t>
      </w:r>
    </w:p>
    <w:p>
      <w:pPr>
        <w:pStyle w:val="Normal"/>
        <w:ind w:left="1080" w:hanging="0"/>
        <w:rPr>
          <w:sz w:val="24"/>
          <w:szCs w:val="24"/>
        </w:rPr>
      </w:pPr>
      <w:r>
        <w:rPr>
          <w:b/>
          <w:sz w:val="24"/>
          <w:szCs w:val="24"/>
        </w:rPr>
        <w:t>–</w:t>
      </w:r>
      <w:r>
        <w:rPr>
          <w:rFonts w:cs="Calibri"/>
          <w:b/>
          <w:sz w:val="24"/>
          <w:szCs w:val="24"/>
        </w:rPr>
        <w:t xml:space="preserve"> </w:t>
      </w:r>
      <w:r>
        <w:rPr>
          <w:b/>
          <w:sz w:val="24"/>
          <w:szCs w:val="24"/>
        </w:rPr>
        <w:t>смесени въпроси</w:t>
      </w:r>
      <w:r>
        <w:rPr>
          <w:sz w:val="24"/>
          <w:szCs w:val="24"/>
        </w:rPr>
        <w:t xml:space="preserve"> – попринцип те са закрити, но се съмняваме дали сме формулирали всички възможни отговори и за да се застраховаме поставяме „друго, моля посочете” </w:t>
      </w:r>
    </w:p>
    <w:p>
      <w:pPr>
        <w:pStyle w:val="Normal"/>
        <w:ind w:left="1080" w:hanging="0"/>
        <w:rPr>
          <w:sz w:val="24"/>
          <w:szCs w:val="24"/>
        </w:rPr>
      </w:pPr>
      <w:r>
        <w:rPr>
          <w:b/>
          <w:sz w:val="24"/>
          <w:szCs w:val="24"/>
        </w:rPr>
        <w:t>–</w:t>
      </w:r>
      <w:r>
        <w:rPr>
          <w:rFonts w:cs="Calibri"/>
          <w:b/>
          <w:sz w:val="24"/>
          <w:szCs w:val="24"/>
        </w:rPr>
        <w:t xml:space="preserve"> </w:t>
      </w:r>
      <w:r>
        <w:rPr>
          <w:b/>
          <w:sz w:val="24"/>
          <w:szCs w:val="24"/>
        </w:rPr>
        <w:t>дихотомните въпроси</w:t>
      </w:r>
      <w:r>
        <w:rPr>
          <w:sz w:val="24"/>
          <w:szCs w:val="24"/>
        </w:rPr>
        <w:t xml:space="preserve"> – те имат само два отговора, които са взаимноизключващи се; предимства – бързо се отговаря на тях, бързо се обработват, не допускат намеса на анкетьора; недостатъци – не всеки въпрос може да бъде формулиран като дихотомен, формулиравката на въпроса много пряко влияе върху отговорите</w:t>
      </w:r>
    </w:p>
    <w:p>
      <w:pPr>
        <w:pStyle w:val="Normal"/>
        <w:ind w:left="1080" w:hanging="0"/>
        <w:rPr>
          <w:sz w:val="24"/>
          <w:szCs w:val="24"/>
        </w:rPr>
      </w:pPr>
      <w:r>
        <w:rPr>
          <w:sz w:val="24"/>
          <w:szCs w:val="24"/>
          <w:u w:val="single"/>
        </w:rPr>
        <w:t>–</w:t>
      </w:r>
      <w:r>
        <w:rPr>
          <w:rFonts w:cs="Calibri"/>
          <w:sz w:val="24"/>
          <w:szCs w:val="24"/>
          <w:u w:val="single"/>
        </w:rPr>
        <w:t xml:space="preserve"> </w:t>
      </w:r>
      <w:r>
        <w:rPr>
          <w:b/>
          <w:sz w:val="24"/>
          <w:szCs w:val="24"/>
          <w:u w:val="single"/>
        </w:rPr>
        <w:t>Според функцията, която изпълняват</w:t>
      </w:r>
      <w:r>
        <w:rPr>
          <w:b/>
          <w:sz w:val="24"/>
          <w:szCs w:val="24"/>
        </w:rPr>
        <w:t xml:space="preserve"> – контролни и отсейващи</w:t>
      </w:r>
      <w:r>
        <w:rPr>
          <w:sz w:val="24"/>
          <w:szCs w:val="24"/>
        </w:rPr>
        <w:t xml:space="preserve">. Първите </w:t>
      </w:r>
      <w:r>
        <w:rPr>
          <w:b/>
          <w:i/>
          <w:sz w:val="24"/>
          <w:szCs w:val="24"/>
        </w:rPr>
        <w:t>контролират достоверността на информацията</w:t>
      </w:r>
      <w:r>
        <w:rPr>
          <w:sz w:val="24"/>
          <w:szCs w:val="24"/>
        </w:rPr>
        <w:t xml:space="preserve">. </w:t>
      </w:r>
    </w:p>
    <w:p>
      <w:pPr>
        <w:pStyle w:val="Normal"/>
        <w:ind w:left="1080" w:hanging="0"/>
        <w:rPr>
          <w:sz w:val="24"/>
          <w:szCs w:val="24"/>
        </w:rPr>
      </w:pPr>
      <w:r>
        <w:rPr>
          <w:sz w:val="24"/>
          <w:szCs w:val="24"/>
        </w:rPr>
        <w:t>–</w:t>
      </w:r>
      <w:r>
        <w:rPr>
          <w:rFonts w:cs="Calibri"/>
          <w:sz w:val="24"/>
          <w:szCs w:val="24"/>
        </w:rPr>
        <w:t xml:space="preserve"> </w:t>
      </w:r>
      <w:r>
        <w:rPr>
          <w:b/>
          <w:sz w:val="24"/>
          <w:szCs w:val="24"/>
        </w:rPr>
        <w:t>Отсейващите</w:t>
      </w:r>
      <w:r>
        <w:rPr>
          <w:sz w:val="24"/>
          <w:szCs w:val="24"/>
        </w:rPr>
        <w:t xml:space="preserve"> </w:t>
      </w:r>
      <w:r>
        <w:rPr>
          <w:b/>
          <w:i/>
          <w:sz w:val="24"/>
          <w:szCs w:val="24"/>
        </w:rPr>
        <w:t>имат за цел да разделят изследваната съвкупност на 2 части</w:t>
      </w:r>
      <w:r>
        <w:rPr>
          <w:sz w:val="24"/>
          <w:szCs w:val="24"/>
        </w:rPr>
        <w:t xml:space="preserve"> – тези, които притежават даден признак и тези, които не притежават дадения признак </w:t>
      </w:r>
    </w:p>
    <w:p>
      <w:pPr>
        <w:pStyle w:val="Normal"/>
        <w:numPr>
          <w:ilvl w:val="0"/>
          <w:numId w:val="6"/>
        </w:numPr>
        <w:rPr>
          <w:b/>
          <w:b/>
          <w:sz w:val="24"/>
          <w:szCs w:val="24"/>
        </w:rPr>
      </w:pPr>
      <w:r>
        <w:rPr>
          <w:b/>
          <w:sz w:val="24"/>
          <w:szCs w:val="24"/>
        </w:rPr>
        <w:t>Косвени въпроси</w:t>
      </w:r>
      <w:r>
        <w:rPr>
          <w:sz w:val="24"/>
          <w:szCs w:val="24"/>
        </w:rPr>
        <w:t xml:space="preserve"> – всеки човек принадлежи към дадена група от хора. Косвените въпроси </w:t>
      </w:r>
      <w:r>
        <w:rPr>
          <w:b/>
          <w:i/>
          <w:sz w:val="24"/>
          <w:szCs w:val="24"/>
        </w:rPr>
        <w:t>не се задават към личността директно, а към групата, към която той принадлежи</w:t>
      </w:r>
    </w:p>
    <w:p>
      <w:pPr>
        <w:pStyle w:val="Normal"/>
        <w:numPr>
          <w:ilvl w:val="0"/>
          <w:numId w:val="6"/>
        </w:numPr>
        <w:rPr>
          <w:b/>
          <w:b/>
          <w:sz w:val="24"/>
          <w:szCs w:val="24"/>
        </w:rPr>
      </w:pPr>
      <w:r>
        <w:rPr>
          <w:b/>
          <w:sz w:val="24"/>
          <w:szCs w:val="24"/>
        </w:rPr>
        <w:t>Общи изисквания към въпросите:</w:t>
      </w:r>
    </w:p>
    <w:p>
      <w:pPr>
        <w:pStyle w:val="Normal"/>
        <w:ind w:left="1080" w:hanging="0"/>
        <w:rPr>
          <w:sz w:val="24"/>
          <w:szCs w:val="24"/>
        </w:rPr>
      </w:pPr>
      <w:r>
        <w:rPr>
          <w:sz w:val="24"/>
          <w:szCs w:val="24"/>
        </w:rPr>
        <w:t>1.Въпросите да не внушават</w:t>
      </w:r>
    </w:p>
    <w:p>
      <w:pPr>
        <w:pStyle w:val="Normal"/>
        <w:ind w:left="1080" w:hanging="0"/>
        <w:rPr>
          <w:sz w:val="24"/>
          <w:szCs w:val="24"/>
        </w:rPr>
      </w:pPr>
      <w:r>
        <w:rPr>
          <w:sz w:val="24"/>
          <w:szCs w:val="24"/>
        </w:rPr>
        <w:t>2.Всеки въпрос да отговаря не темата, целта и задачите на изследването</w:t>
      </w:r>
    </w:p>
    <w:p>
      <w:pPr>
        <w:pStyle w:val="Normal"/>
        <w:ind w:left="1080" w:hanging="0"/>
        <w:rPr/>
      </w:pPr>
      <w:r>
        <w:rPr>
          <w:sz w:val="24"/>
          <w:szCs w:val="24"/>
        </w:rPr>
        <w:t xml:space="preserve">3.Въпросите да не бъдат множествени </w:t>
      </w:r>
    </w:p>
    <w:p>
      <w:pPr>
        <w:pStyle w:val="Normal"/>
        <w:ind w:left="1080" w:hanging="0"/>
        <w:rPr>
          <w:sz w:val="24"/>
          <w:szCs w:val="24"/>
        </w:rPr>
      </w:pPr>
      <w:r>
        <w:rPr>
          <w:sz w:val="24"/>
          <w:szCs w:val="24"/>
        </w:rPr>
        <w:t>4.Въпросите да отговарят на културното равнище на хората. Използваните термини да бъдат разбрани по един и същи начин от различните категории хора, които анкетираме.</w:t>
      </w:r>
    </w:p>
    <w:p>
      <w:pPr>
        <w:pStyle w:val="Normal"/>
        <w:ind w:left="1080" w:hanging="0"/>
        <w:rPr>
          <w:sz w:val="24"/>
          <w:szCs w:val="24"/>
        </w:rPr>
      </w:pPr>
      <w:r>
        <w:rPr>
          <w:sz w:val="24"/>
          <w:szCs w:val="24"/>
        </w:rPr>
      </w:r>
    </w:p>
    <w:p>
      <w:pPr>
        <w:pStyle w:val="Normal"/>
        <w:rPr/>
      </w:pPr>
      <w:r>
        <w:rPr>
          <w:color w:val="FF0000"/>
          <w:sz w:val="24"/>
          <w:szCs w:val="24"/>
          <w:lang w:val="en-US"/>
        </w:rPr>
        <w:t xml:space="preserve">6. &amp; 7. </w:t>
      </w:r>
      <w:r>
        <w:rPr>
          <w:color w:val="FF0000"/>
          <w:sz w:val="24"/>
          <w:szCs w:val="24"/>
        </w:rPr>
        <w:t>МЕТОДИ ЗА НАБИРАНЕ НА ПЪРВИЧНА ИНФОРМАЦИЯ</w:t>
      </w:r>
    </w:p>
    <w:p>
      <w:pPr>
        <w:pStyle w:val="Normal"/>
        <w:rPr>
          <w:sz w:val="24"/>
          <w:szCs w:val="24"/>
        </w:rPr>
      </w:pPr>
      <w:r>
        <w:rPr>
          <w:b/>
          <w:sz w:val="24"/>
          <w:szCs w:val="24"/>
        </w:rPr>
        <w:t xml:space="preserve">Могат да се разделят на два типа- </w:t>
      </w:r>
      <w:r>
        <w:rPr>
          <w:b/>
          <w:sz w:val="24"/>
          <w:szCs w:val="24"/>
          <w:u w:val="single"/>
        </w:rPr>
        <w:t>количествени</w:t>
      </w:r>
      <w:r>
        <w:rPr>
          <w:b/>
          <w:sz w:val="24"/>
          <w:szCs w:val="24"/>
        </w:rPr>
        <w:t>- интервю, наблюдение, анкета..</w:t>
      </w:r>
      <w:r>
        <w:rPr>
          <w:sz w:val="24"/>
          <w:szCs w:val="24"/>
        </w:rPr>
        <w:t xml:space="preserve"> и </w:t>
      </w:r>
      <w:r>
        <w:rPr>
          <w:b/>
          <w:sz w:val="24"/>
          <w:szCs w:val="24"/>
          <w:u w:val="single"/>
        </w:rPr>
        <w:t>качествени</w:t>
      </w:r>
      <w:r>
        <w:rPr>
          <w:b/>
          <w:sz w:val="24"/>
          <w:szCs w:val="24"/>
        </w:rPr>
        <w:t>- контент анализ, фокус групи, асоциативни тестове</w:t>
      </w:r>
    </w:p>
    <w:p>
      <w:pPr>
        <w:pStyle w:val="Normal"/>
        <w:rPr>
          <w:b/>
          <w:b/>
          <w:sz w:val="24"/>
          <w:szCs w:val="24"/>
        </w:rPr>
      </w:pPr>
      <w:r>
        <w:rPr>
          <w:b/>
          <w:sz w:val="24"/>
          <w:szCs w:val="24"/>
        </w:rPr>
        <w:t>Количествени методи:</w:t>
      </w:r>
    </w:p>
    <w:p>
      <w:pPr>
        <w:pStyle w:val="Normal"/>
        <w:numPr>
          <w:ilvl w:val="0"/>
          <w:numId w:val="5"/>
        </w:numPr>
        <w:rPr/>
      </w:pPr>
      <w:r>
        <w:rPr>
          <w:b/>
          <w:sz w:val="24"/>
          <w:szCs w:val="24"/>
        </w:rPr>
        <w:t>Пряка анкета</w:t>
      </w:r>
      <w:r>
        <w:rPr>
          <w:sz w:val="24"/>
          <w:szCs w:val="24"/>
        </w:rPr>
        <w:t xml:space="preserve"> – източник на информация е самосъзнанието на изследването лице. </w:t>
      </w:r>
    </w:p>
    <w:p>
      <w:pPr>
        <w:pStyle w:val="Normal"/>
        <w:numPr>
          <w:ilvl w:val="0"/>
          <w:numId w:val="6"/>
        </w:numPr>
        <w:rPr/>
      </w:pPr>
      <w:r>
        <w:rPr>
          <w:b/>
          <w:sz w:val="24"/>
          <w:szCs w:val="24"/>
        </w:rPr>
        <w:t>Домашна анкета</w:t>
      </w:r>
      <w:r>
        <w:rPr>
          <w:sz w:val="24"/>
          <w:szCs w:val="24"/>
        </w:rPr>
        <w:t xml:space="preserve"> – анкетьора посещава респондента в неговата къща</w:t>
      </w:r>
    </w:p>
    <w:p>
      <w:pPr>
        <w:pStyle w:val="Normal"/>
        <w:numPr>
          <w:ilvl w:val="0"/>
          <w:numId w:val="6"/>
        </w:numPr>
        <w:rPr/>
      </w:pPr>
      <w:r>
        <w:rPr>
          <w:b/>
          <w:sz w:val="24"/>
          <w:szCs w:val="24"/>
        </w:rPr>
        <w:t>Пощенска</w:t>
      </w:r>
      <w:r>
        <w:rPr>
          <w:sz w:val="24"/>
          <w:szCs w:val="24"/>
        </w:rPr>
        <w:t xml:space="preserve"> – много евтин метод. Недостатъци –възвращаемостта на анкетните карти е много ниска – 25-30%,което прави изследването непредставително; има съмнение относно достоверността; </w:t>
      </w:r>
    </w:p>
    <w:p>
      <w:pPr>
        <w:pStyle w:val="Normal"/>
        <w:numPr>
          <w:ilvl w:val="0"/>
          <w:numId w:val="6"/>
        </w:numPr>
        <w:rPr/>
      </w:pPr>
      <w:r>
        <w:rPr>
          <w:b/>
          <w:sz w:val="24"/>
          <w:szCs w:val="24"/>
        </w:rPr>
        <w:t>Пряка групова анкета с урна</w:t>
      </w:r>
      <w:r>
        <w:rPr>
          <w:sz w:val="24"/>
          <w:szCs w:val="24"/>
        </w:rPr>
        <w:t xml:space="preserve"> – използва се при гнездови изследвания, т.е. когато имаме да изследваме група от хора. Тук възвращаемостта на анкетните карти е близо 100%, няма съмнение относно представителността на изследването и достоверността на информацията.</w:t>
      </w:r>
    </w:p>
    <w:p>
      <w:pPr>
        <w:pStyle w:val="Normal"/>
        <w:numPr>
          <w:ilvl w:val="0"/>
          <w:numId w:val="5"/>
        </w:numPr>
        <w:rPr>
          <w:sz w:val="24"/>
          <w:szCs w:val="24"/>
        </w:rPr>
      </w:pPr>
      <w:r>
        <w:rPr>
          <w:b/>
          <w:sz w:val="24"/>
          <w:szCs w:val="24"/>
        </w:rPr>
        <w:t>Интервю</w:t>
      </w:r>
      <w:r>
        <w:rPr>
          <w:sz w:val="24"/>
          <w:szCs w:val="24"/>
        </w:rPr>
        <w:t xml:space="preserve"> – източник на информация отново е самосъзнанието на изследваното лице. Това е един от най-използваните методи. </w:t>
      </w:r>
    </w:p>
    <w:p>
      <w:pPr>
        <w:pStyle w:val="Normal"/>
        <w:ind w:left="720" w:hanging="0"/>
        <w:rPr>
          <w:b/>
          <w:b/>
          <w:sz w:val="24"/>
          <w:szCs w:val="24"/>
        </w:rPr>
      </w:pPr>
      <w:r>
        <w:rPr>
          <w:sz w:val="24"/>
          <w:szCs w:val="24"/>
        </w:rPr>
        <w:t>–</w:t>
      </w:r>
      <w:r>
        <w:rPr>
          <w:rFonts w:cs="Calibri"/>
          <w:sz w:val="24"/>
          <w:szCs w:val="24"/>
        </w:rPr>
        <w:t xml:space="preserve"> </w:t>
      </w:r>
      <w:r>
        <w:rPr>
          <w:b/>
          <w:sz w:val="24"/>
          <w:szCs w:val="24"/>
        </w:rPr>
        <w:t xml:space="preserve">свободно - </w:t>
      </w:r>
      <w:r>
        <w:rPr>
          <w:sz w:val="24"/>
          <w:szCs w:val="24"/>
        </w:rPr>
        <w:t>въпросите са открити, те не са подредени и анкетьора може да задава допълнителни въпроси с цел да изясни проблема</w:t>
      </w:r>
    </w:p>
    <w:p>
      <w:pPr>
        <w:pStyle w:val="Normal"/>
        <w:ind w:left="720" w:hanging="0"/>
        <w:rPr>
          <w:b/>
          <w:b/>
          <w:sz w:val="24"/>
          <w:szCs w:val="24"/>
        </w:rPr>
      </w:pPr>
      <w:r>
        <w:rPr>
          <w:sz w:val="24"/>
          <w:szCs w:val="24"/>
        </w:rPr>
        <w:t>–</w:t>
      </w:r>
      <w:r>
        <w:rPr>
          <w:rFonts w:cs="Calibri"/>
          <w:sz w:val="24"/>
          <w:szCs w:val="24"/>
        </w:rPr>
        <w:t xml:space="preserve"> </w:t>
      </w:r>
      <w:r>
        <w:rPr>
          <w:b/>
          <w:sz w:val="24"/>
          <w:szCs w:val="24"/>
        </w:rPr>
        <w:t xml:space="preserve">полу-свободно - </w:t>
      </w:r>
      <w:r>
        <w:rPr>
          <w:sz w:val="24"/>
          <w:szCs w:val="24"/>
        </w:rPr>
        <w:t>въпросите отново са открити,но те вече са подредени в строго определен ред и анкетьота няма право да задава допълнителни въпроси</w:t>
      </w:r>
    </w:p>
    <w:p>
      <w:pPr>
        <w:pStyle w:val="Normal"/>
        <w:ind w:left="720" w:hanging="0"/>
        <w:rPr>
          <w:sz w:val="24"/>
          <w:szCs w:val="24"/>
        </w:rPr>
      </w:pPr>
      <w:r>
        <w:rPr>
          <w:sz w:val="24"/>
          <w:szCs w:val="24"/>
        </w:rPr>
        <w:t>–</w:t>
      </w:r>
      <w:r>
        <w:rPr>
          <w:rFonts w:cs="Calibri"/>
          <w:sz w:val="24"/>
          <w:szCs w:val="24"/>
        </w:rPr>
        <w:t xml:space="preserve"> </w:t>
      </w:r>
      <w:r>
        <w:rPr>
          <w:b/>
          <w:sz w:val="24"/>
          <w:szCs w:val="24"/>
        </w:rPr>
        <w:t>стандартизирано</w:t>
      </w:r>
      <w:r>
        <w:rPr>
          <w:sz w:val="24"/>
          <w:szCs w:val="24"/>
        </w:rPr>
        <w:t xml:space="preserve"> – въпросите са закрити, подредени и ролята на анкетьора се свежда до това да прочете въпросите и отговорите и да отбележи верния отговор. </w:t>
      </w:r>
    </w:p>
    <w:p>
      <w:pPr>
        <w:pStyle w:val="Normal"/>
        <w:ind w:left="720" w:hanging="0"/>
        <w:rPr>
          <w:sz w:val="24"/>
          <w:szCs w:val="24"/>
        </w:rPr>
      </w:pPr>
      <w:r>
        <w:rPr>
          <w:b/>
          <w:sz w:val="24"/>
          <w:szCs w:val="24"/>
        </w:rPr>
        <w:t>- телефонното интервю</w:t>
      </w:r>
      <w:r>
        <w:rPr>
          <w:sz w:val="24"/>
          <w:szCs w:val="24"/>
        </w:rPr>
        <w:t xml:space="preserve"> – много често използван метод, той е много бърз метод, много евтин, но недостатъците са повече: броят на въпросите е силно ограничен, така не може да се навлезе в дълбочината на проблема; времето е ограничено; </w:t>
      </w:r>
    </w:p>
    <w:p>
      <w:pPr>
        <w:pStyle w:val="Normal"/>
        <w:ind w:left="720" w:hanging="0"/>
        <w:rPr>
          <w:sz w:val="24"/>
          <w:szCs w:val="24"/>
        </w:rPr>
      </w:pPr>
      <w:r>
        <w:rPr>
          <w:sz w:val="24"/>
          <w:szCs w:val="24"/>
        </w:rPr>
      </w:r>
    </w:p>
    <w:p>
      <w:pPr>
        <w:pStyle w:val="Normal"/>
        <w:ind w:left="720" w:hanging="0"/>
        <w:rPr/>
      </w:pPr>
      <w:r>
        <w:rPr>
          <w:b/>
          <w:sz w:val="24"/>
          <w:szCs w:val="24"/>
        </w:rPr>
        <w:t>3. Наблюдение</w:t>
      </w:r>
      <w:r>
        <w:rPr>
          <w:sz w:val="24"/>
          <w:szCs w:val="24"/>
        </w:rPr>
        <w:t xml:space="preserve"> – източник на информация е поведението на изследваното лице. много ефикасен метод, защото обхваща големи периоди от време. </w:t>
      </w:r>
      <w:r>
        <w:rPr>
          <w:b/>
          <w:sz w:val="24"/>
          <w:szCs w:val="24"/>
        </w:rPr>
        <w:t>Наблюдението може да бъде с участие или без участие на анкетьора, явно или тайно, еднократно или панелно(многократно). Като разновидност на наблюдението приемаме симулационния метод.</w:t>
      </w:r>
      <w:r>
        <w:rPr>
          <w:sz w:val="24"/>
          <w:szCs w:val="24"/>
        </w:rPr>
        <w:t xml:space="preserve"> </w:t>
      </w:r>
    </w:p>
    <w:p>
      <w:pPr>
        <w:pStyle w:val="Normal"/>
        <w:numPr>
          <w:ilvl w:val="0"/>
          <w:numId w:val="5"/>
        </w:numPr>
        <w:rPr/>
      </w:pPr>
      <w:r>
        <w:rPr>
          <w:b/>
          <w:sz w:val="24"/>
          <w:szCs w:val="24"/>
        </w:rPr>
        <w:t>Свободната беседа</w:t>
      </w:r>
      <w:r>
        <w:rPr>
          <w:sz w:val="24"/>
          <w:szCs w:val="24"/>
        </w:rPr>
        <w:t xml:space="preserve"> – също количествен метод, не се използва самостоятелно, а за проверка на даден факт. Предимство е ако анкетьора и изследваното лице се познават. Тук се задават въпроси, които по същество нямат пряка връзка с изследването. </w:t>
      </w:r>
    </w:p>
    <w:p>
      <w:pPr>
        <w:pStyle w:val="Normal"/>
        <w:ind w:left="720" w:hanging="0"/>
        <w:rPr>
          <w:sz w:val="24"/>
          <w:szCs w:val="24"/>
        </w:rPr>
      </w:pPr>
      <w:r>
        <w:rPr>
          <w:sz w:val="24"/>
          <w:szCs w:val="24"/>
        </w:rPr>
      </w:r>
    </w:p>
    <w:p>
      <w:pPr>
        <w:pStyle w:val="Normal"/>
        <w:ind w:left="360" w:hanging="0"/>
        <w:rPr/>
      </w:pPr>
      <w:r>
        <w:rPr>
          <w:b/>
          <w:sz w:val="24"/>
          <w:szCs w:val="24"/>
        </w:rPr>
        <w:t>Изборът на един или друг метод зависи от 3 неща</w:t>
      </w:r>
      <w:r>
        <w:rPr>
          <w:sz w:val="24"/>
          <w:szCs w:val="24"/>
        </w:rPr>
        <w:t>:</w:t>
      </w:r>
    </w:p>
    <w:p>
      <w:pPr>
        <w:pStyle w:val="Normal"/>
        <w:numPr>
          <w:ilvl w:val="0"/>
          <w:numId w:val="6"/>
        </w:numPr>
        <w:rPr/>
      </w:pPr>
      <w:r>
        <w:rPr>
          <w:b/>
          <w:sz w:val="24"/>
          <w:szCs w:val="24"/>
        </w:rPr>
        <w:t>От програмата на изследването</w:t>
      </w:r>
      <w:r>
        <w:rPr>
          <w:sz w:val="24"/>
          <w:szCs w:val="24"/>
        </w:rPr>
        <w:t xml:space="preserve"> – характерът на търсената информация, дали ще изследваме поведение или самосъзнание</w:t>
      </w:r>
    </w:p>
    <w:p>
      <w:pPr>
        <w:pStyle w:val="Normal"/>
        <w:numPr>
          <w:ilvl w:val="0"/>
          <w:numId w:val="6"/>
        </w:numPr>
        <w:rPr/>
      </w:pPr>
      <w:r>
        <w:rPr>
          <w:b/>
          <w:sz w:val="24"/>
          <w:szCs w:val="24"/>
        </w:rPr>
        <w:t>От състава на изследваните лица</w:t>
      </w:r>
      <w:r>
        <w:rPr>
          <w:sz w:val="24"/>
          <w:szCs w:val="24"/>
        </w:rPr>
        <w:t xml:space="preserve"> – от възрастовата структура</w:t>
      </w:r>
    </w:p>
    <w:p>
      <w:pPr>
        <w:pStyle w:val="Normal"/>
        <w:numPr>
          <w:ilvl w:val="0"/>
          <w:numId w:val="6"/>
        </w:numPr>
        <w:rPr>
          <w:b/>
          <w:b/>
          <w:sz w:val="24"/>
          <w:szCs w:val="24"/>
        </w:rPr>
      </w:pPr>
      <w:r>
        <w:rPr>
          <w:b/>
          <w:sz w:val="24"/>
          <w:szCs w:val="24"/>
        </w:rPr>
        <w:t>Всеки един от методите има силни и слаби страни и трябва да се съобразяваме с тях</w:t>
      </w:r>
    </w:p>
    <w:p>
      <w:pPr>
        <w:pStyle w:val="Normal"/>
        <w:ind w:left="1080" w:hanging="0"/>
        <w:rPr>
          <w:b/>
          <w:b/>
          <w:sz w:val="24"/>
          <w:szCs w:val="24"/>
        </w:rPr>
      </w:pPr>
      <w:r>
        <w:rPr>
          <w:b/>
          <w:sz w:val="24"/>
          <w:szCs w:val="24"/>
        </w:rPr>
      </w:r>
    </w:p>
    <w:p>
      <w:pPr>
        <w:pStyle w:val="Normal"/>
        <w:rPr>
          <w:b/>
          <w:b/>
          <w:sz w:val="24"/>
          <w:szCs w:val="24"/>
        </w:rPr>
      </w:pPr>
      <w:r>
        <w:rPr>
          <w:color w:val="FF0000"/>
          <w:sz w:val="24"/>
          <w:szCs w:val="24"/>
          <w:lang w:val="en-US"/>
        </w:rPr>
        <w:t xml:space="preserve">10. </w:t>
      </w:r>
      <w:r>
        <w:rPr>
          <w:color w:val="FF0000"/>
          <w:sz w:val="24"/>
          <w:szCs w:val="24"/>
        </w:rPr>
        <w:t>ДОСТОВЕРНОСТ И ПРЕДСТАВИТЕЛНОСТ НА ИНФОРМАЦИЯТА</w:t>
      </w:r>
    </w:p>
    <w:p>
      <w:pPr>
        <w:pStyle w:val="Normal"/>
        <w:rPr>
          <w:sz w:val="24"/>
          <w:szCs w:val="24"/>
        </w:rPr>
      </w:pPr>
      <w:r>
        <w:rPr>
          <w:b/>
          <w:sz w:val="24"/>
          <w:szCs w:val="24"/>
        </w:rPr>
        <w:t>Достоверността е свързана с методиката на регистрация на данните.</w:t>
      </w:r>
      <w:r>
        <w:rPr>
          <w:sz w:val="24"/>
          <w:szCs w:val="24"/>
        </w:rPr>
        <w:t xml:space="preserve"> </w:t>
      </w:r>
    </w:p>
    <w:p>
      <w:pPr>
        <w:pStyle w:val="Normal"/>
        <w:rPr/>
      </w:pPr>
      <w:r>
        <w:rPr>
          <w:sz w:val="24"/>
          <w:szCs w:val="24"/>
        </w:rPr>
        <w:t xml:space="preserve">Достоверността е свързана с истинността на информацията. Достоверността на информацията в случая дотолкова, доколкото нашата задача е да запишем отговорите се свежда до адекватно отражение на реалната действителност. Условно можем да говорим за </w:t>
      </w:r>
      <w:r>
        <w:rPr>
          <w:b/>
          <w:sz w:val="24"/>
          <w:szCs w:val="24"/>
        </w:rPr>
        <w:t>два типа достоверност</w:t>
      </w:r>
      <w:r>
        <w:rPr>
          <w:sz w:val="24"/>
          <w:szCs w:val="24"/>
        </w:rPr>
        <w:t xml:space="preserve"> – </w:t>
      </w:r>
    </w:p>
    <w:p>
      <w:pPr>
        <w:pStyle w:val="Normal"/>
        <w:numPr>
          <w:ilvl w:val="0"/>
          <w:numId w:val="6"/>
        </w:numPr>
        <w:rPr/>
      </w:pPr>
      <w:r>
        <w:rPr>
          <w:b/>
          <w:sz w:val="24"/>
          <w:szCs w:val="24"/>
        </w:rPr>
        <w:t>Вътрешната</w:t>
      </w:r>
      <w:r>
        <w:rPr>
          <w:sz w:val="24"/>
          <w:szCs w:val="24"/>
        </w:rPr>
        <w:t xml:space="preserve"> е свързана с работата на изследователския екип и е свързана с неправилно операционализиране на понятия, грешки във въпросника от най-различен тип, неправилно избран метод за набиране на първична информация, работата на анкетьорите.</w:t>
      </w:r>
    </w:p>
    <w:p>
      <w:pPr>
        <w:pStyle w:val="Normal"/>
        <w:numPr>
          <w:ilvl w:val="0"/>
          <w:numId w:val="6"/>
        </w:numPr>
        <w:rPr/>
      </w:pPr>
      <w:r>
        <w:rPr>
          <w:b/>
          <w:sz w:val="24"/>
          <w:szCs w:val="24"/>
        </w:rPr>
        <w:t>Външната</w:t>
      </w:r>
      <w:r>
        <w:rPr>
          <w:sz w:val="24"/>
          <w:szCs w:val="24"/>
        </w:rPr>
        <w:t xml:space="preserve"> достоверност е свързана с респондентите и техните отговори</w:t>
      </w:r>
    </w:p>
    <w:p>
      <w:pPr>
        <w:pStyle w:val="Normal"/>
        <w:numPr>
          <w:ilvl w:val="0"/>
          <w:numId w:val="6"/>
        </w:numPr>
        <w:rPr/>
      </w:pPr>
      <w:r>
        <w:rPr>
          <w:b/>
          <w:sz w:val="24"/>
          <w:szCs w:val="24"/>
        </w:rPr>
        <w:t>Устойчивостта</w:t>
      </w:r>
      <w:r>
        <w:rPr>
          <w:sz w:val="24"/>
          <w:szCs w:val="24"/>
        </w:rPr>
        <w:t xml:space="preserve"> се определя като способност на даден инструмент да дава едни и същи резултати при измерване на едно и също явление, но получените резултати от един и същи обект могат да бъдат непротиворечиви, но да не бъдат верни</w:t>
      </w:r>
    </w:p>
    <w:p>
      <w:pPr>
        <w:pStyle w:val="Normal"/>
        <w:numPr>
          <w:ilvl w:val="0"/>
          <w:numId w:val="6"/>
        </w:numPr>
        <w:rPr/>
      </w:pPr>
      <w:r>
        <w:rPr>
          <w:b/>
          <w:sz w:val="24"/>
          <w:szCs w:val="24"/>
        </w:rPr>
        <w:t>Валидността</w:t>
      </w:r>
      <w:r>
        <w:rPr>
          <w:sz w:val="24"/>
          <w:szCs w:val="24"/>
        </w:rPr>
        <w:t xml:space="preserve"> е налице когато използвният инструментариум измерва онова, за което е предназначен.</w:t>
      </w:r>
    </w:p>
    <w:p>
      <w:pPr>
        <w:pStyle w:val="Normal"/>
        <w:ind w:left="1080" w:hanging="0"/>
        <w:rPr>
          <w:sz w:val="24"/>
          <w:szCs w:val="24"/>
        </w:rPr>
      </w:pPr>
      <w:r>
        <w:rPr>
          <w:b/>
          <w:sz w:val="24"/>
          <w:szCs w:val="24"/>
        </w:rPr>
        <w:t>Представителността е свързана с методиката на извадката</w:t>
      </w:r>
      <w:r>
        <w:rPr>
          <w:sz w:val="24"/>
          <w:szCs w:val="24"/>
        </w:rPr>
        <w:t xml:space="preserve">. </w:t>
      </w:r>
    </w:p>
    <w:p>
      <w:pPr>
        <w:pStyle w:val="Normal"/>
        <w:rPr>
          <w:sz w:val="24"/>
          <w:szCs w:val="24"/>
        </w:rPr>
      </w:pPr>
      <w:r>
        <w:rPr>
          <w:sz w:val="24"/>
          <w:szCs w:val="24"/>
        </w:rPr>
        <w:t>Зависи от 2 елемента: начинът на формиране на извадката, от модела на извадката. Вторият елемент е дали сме дали равен шанс на всеки един да влезе в извадката</w:t>
      </w:r>
    </w:p>
    <w:p>
      <w:pPr>
        <w:pStyle w:val="Normal"/>
        <w:ind w:left="1080" w:hanging="0"/>
        <w:rPr/>
      </w:pPr>
      <w:r>
        <w:rPr>
          <w:color w:val="FF0000"/>
          <w:sz w:val="24"/>
          <w:szCs w:val="24"/>
          <w:lang w:val="en-US"/>
        </w:rPr>
        <w:t xml:space="preserve">11. </w:t>
      </w:r>
      <w:r>
        <w:rPr>
          <w:color w:val="FF0000"/>
          <w:sz w:val="24"/>
          <w:szCs w:val="24"/>
        </w:rPr>
        <w:t>ВИДОВЕ ГРЕШКИ</w:t>
      </w:r>
    </w:p>
    <w:p>
      <w:pPr>
        <w:pStyle w:val="Normal"/>
        <w:ind w:left="1080" w:hanging="0"/>
        <w:rPr/>
      </w:pPr>
      <w:r>
        <w:rPr>
          <w:b/>
          <w:sz w:val="24"/>
          <w:szCs w:val="24"/>
        </w:rPr>
        <w:t>Три вида грешки:</w:t>
      </w:r>
    </w:p>
    <w:p>
      <w:pPr>
        <w:pStyle w:val="Normal"/>
        <w:numPr>
          <w:ilvl w:val="0"/>
          <w:numId w:val="3"/>
        </w:numPr>
        <w:rPr/>
      </w:pPr>
      <w:r>
        <w:rPr>
          <w:b/>
          <w:sz w:val="24"/>
          <w:szCs w:val="24"/>
        </w:rPr>
        <w:t>Груби грешки</w:t>
      </w:r>
      <w:r>
        <w:rPr>
          <w:sz w:val="24"/>
          <w:szCs w:val="24"/>
        </w:rPr>
        <w:t xml:space="preserve"> – проявяват се при вкарване на информацията, при изчесления, при неизчисления</w:t>
      </w:r>
    </w:p>
    <w:p>
      <w:pPr>
        <w:pStyle w:val="Normal"/>
        <w:numPr>
          <w:ilvl w:val="0"/>
          <w:numId w:val="3"/>
        </w:numPr>
        <w:rPr/>
      </w:pPr>
      <w:r>
        <w:rPr>
          <w:b/>
          <w:sz w:val="24"/>
          <w:szCs w:val="24"/>
        </w:rPr>
        <w:t>Систематични грешки</w:t>
      </w:r>
      <w:r>
        <w:rPr>
          <w:sz w:val="24"/>
          <w:szCs w:val="24"/>
        </w:rPr>
        <w:t xml:space="preserve"> – свързани с достоверността на информацията – избран неправилен метод, единиците на изследването ги няма и т.н.</w:t>
      </w:r>
    </w:p>
    <w:p>
      <w:pPr>
        <w:pStyle w:val="Normal"/>
        <w:numPr>
          <w:ilvl w:val="0"/>
          <w:numId w:val="3"/>
        </w:numPr>
        <w:rPr>
          <w:sz w:val="24"/>
          <w:szCs w:val="24"/>
        </w:rPr>
      </w:pPr>
      <w:r>
        <w:rPr>
          <w:b/>
          <w:sz w:val="24"/>
          <w:szCs w:val="24"/>
        </w:rPr>
        <w:t>Стохастични грешки</w:t>
      </w:r>
      <w:r>
        <w:rPr>
          <w:sz w:val="24"/>
          <w:szCs w:val="24"/>
        </w:rPr>
        <w:t xml:space="preserve"> (случайни грешки) – те се появяват при извадковите изследвания и не могат да бъдат избегнати. Тази грешка може да се измери. Формула1:</w:t>
      </w:r>
    </w:p>
    <w:p>
      <w:pPr>
        <w:pStyle w:val="Normal"/>
        <w:ind w:left="1080" w:hanging="0"/>
        <w:rPr>
          <w:sz w:val="24"/>
          <w:szCs w:val="24"/>
        </w:rPr>
      </w:pPr>
      <w:r>
        <w:rPr>
          <w:sz w:val="24"/>
          <w:szCs w:val="24"/>
        </w:rPr>
      </w:r>
    </w:p>
    <w:p>
      <w:pPr>
        <w:pStyle w:val="Normal"/>
        <w:rPr/>
      </w:pPr>
      <w:r>
        <w:rPr>
          <w:sz w:val="24"/>
          <w:szCs w:val="24"/>
          <w:lang w:val="en-US"/>
        </w:rPr>
        <w:t>t-</w:t>
      </w:r>
      <w:r>
        <w:rPr>
          <w:sz w:val="24"/>
          <w:szCs w:val="24"/>
        </w:rPr>
        <w:t>доверителен интервал=1,96, това значи че резултатите важат за 95% от случайте</w:t>
      </w:r>
    </w:p>
    <w:p>
      <w:pPr>
        <w:pStyle w:val="Normal"/>
        <w:rPr/>
      </w:pPr>
      <w:r>
        <w:rPr>
          <w:sz w:val="24"/>
          <w:szCs w:val="24"/>
          <w:lang w:val="en-US"/>
        </w:rPr>
        <w:t>n</w:t>
      </w:r>
      <w:r>
        <w:rPr>
          <w:sz w:val="24"/>
          <w:szCs w:val="24"/>
        </w:rPr>
        <w:t xml:space="preserve"> – обемът на извадката</w:t>
      </w:r>
    </w:p>
    <w:p>
      <w:pPr>
        <w:pStyle w:val="Normal"/>
        <w:rPr/>
      </w:pPr>
      <w:r>
        <w:rPr>
          <w:sz w:val="24"/>
          <w:szCs w:val="24"/>
          <w:lang w:val="en-US"/>
        </w:rPr>
        <w:t xml:space="preserve">p </w:t>
      </w:r>
      <w:r>
        <w:rPr>
          <w:sz w:val="24"/>
          <w:szCs w:val="24"/>
        </w:rPr>
        <w:t>– относителен дял</w:t>
      </w:r>
    </w:p>
    <w:p>
      <w:pPr>
        <w:pStyle w:val="Normal"/>
        <w:rPr>
          <w:sz w:val="24"/>
          <w:szCs w:val="24"/>
          <w:lang w:val="en-US"/>
        </w:rPr>
      </w:pPr>
      <w:r>
        <w:rPr>
          <w:sz w:val="24"/>
          <w:szCs w:val="24"/>
          <w:lang w:val="en-US"/>
        </w:rPr>
        <w:t>N</w:t>
      </w:r>
      <w:r>
        <w:rPr>
          <w:sz w:val="24"/>
          <w:szCs w:val="24"/>
        </w:rPr>
        <w:t xml:space="preserve"> – обемът на генералната съвкупност</w:t>
      </w:r>
    </w:p>
    <w:p>
      <w:pPr>
        <w:pStyle w:val="Normal"/>
        <w:rPr>
          <w:sz w:val="24"/>
          <w:szCs w:val="24"/>
          <w:lang w:val="en-US"/>
        </w:rPr>
      </w:pPr>
      <w:r>
        <w:rPr>
          <w:sz w:val="24"/>
          <w:szCs w:val="24"/>
          <w:lang w:val="en-US"/>
        </w:rPr>
      </w:r>
    </w:p>
    <w:p>
      <w:pPr>
        <w:pStyle w:val="Normal"/>
        <w:rPr>
          <w:sz w:val="24"/>
          <w:szCs w:val="24"/>
        </w:rPr>
      </w:pPr>
      <w:r>
        <w:rPr>
          <w:sz w:val="24"/>
          <w:szCs w:val="24"/>
        </w:rPr>
        <w:t>Стохастичната грешка присъства само при извадковите изследвания, а не при всички изследвания.</w:t>
      </w:r>
    </w:p>
    <w:p>
      <w:pPr>
        <w:pStyle w:val="Normal"/>
        <w:rPr/>
      </w:pPr>
      <w:r>
        <w:rPr>
          <w:color w:val="FF0000"/>
          <w:sz w:val="24"/>
          <w:szCs w:val="24"/>
          <w:lang w:val="en-US"/>
        </w:rPr>
        <w:t xml:space="preserve">12. </w:t>
      </w:r>
      <w:r>
        <w:rPr>
          <w:color w:val="FF0000"/>
          <w:sz w:val="24"/>
          <w:szCs w:val="24"/>
        </w:rPr>
        <w:t>СКАЛИРАНЕ</w:t>
      </w:r>
    </w:p>
    <w:p>
      <w:pPr>
        <w:pStyle w:val="Normal"/>
        <w:rPr>
          <w:b/>
          <w:b/>
          <w:sz w:val="24"/>
          <w:szCs w:val="24"/>
        </w:rPr>
      </w:pPr>
      <w:r>
        <w:rPr>
          <w:b/>
          <w:sz w:val="24"/>
          <w:szCs w:val="24"/>
        </w:rPr>
        <w:t>Това е процес, при който имаме количествено представяне на състоянието на дадено явление.</w:t>
      </w:r>
      <w:r>
        <w:rPr>
          <w:sz w:val="24"/>
          <w:szCs w:val="24"/>
        </w:rPr>
        <w:t xml:space="preserve"> То има за цел да се приведат качествено разнородни данни към съпоставими количествени показатели.</w:t>
      </w:r>
      <w:r>
        <w:rPr>
          <w:b/>
          <w:sz w:val="24"/>
          <w:szCs w:val="24"/>
        </w:rPr>
        <w:t xml:space="preserve"> Скала се прави за да се измери състоянието на дадено явление, но тъй като това състояние се характеризира не само от един признак, а от серия признаци,т.е. качествени характеристики, то те обикновено се комбинират или съпоставят и на тази основа се установяват различни количествени степени в качественото състояние на обекта. Резултатът от измерването представлява скала.</w:t>
      </w:r>
    </w:p>
    <w:p>
      <w:pPr>
        <w:pStyle w:val="Normal"/>
        <w:rPr>
          <w:sz w:val="24"/>
          <w:szCs w:val="24"/>
        </w:rPr>
      </w:pPr>
      <w:r>
        <w:rPr>
          <w:rFonts w:cs="Calibri"/>
          <w:sz w:val="24"/>
          <w:szCs w:val="24"/>
        </w:rPr>
        <w:t xml:space="preserve"> </w:t>
      </w:r>
      <w:r>
        <w:rPr>
          <w:sz w:val="24"/>
          <w:szCs w:val="24"/>
        </w:rPr>
        <w:t xml:space="preserve">Тя съдържа ред от цифри, приписвани на обектите въз основа на определни правила. в - 2 типа признаци: </w:t>
      </w:r>
    </w:p>
    <w:p>
      <w:pPr>
        <w:pStyle w:val="Normal"/>
        <w:rPr>
          <w:sz w:val="24"/>
          <w:szCs w:val="24"/>
        </w:rPr>
      </w:pPr>
      <w:r>
        <w:rPr>
          <w:sz w:val="24"/>
          <w:szCs w:val="24"/>
        </w:rPr>
        <w:t xml:space="preserve">- </w:t>
      </w:r>
      <w:r>
        <w:rPr>
          <w:b/>
          <w:sz w:val="24"/>
          <w:szCs w:val="24"/>
        </w:rPr>
        <w:t>количествени</w:t>
      </w:r>
      <w:r>
        <w:rPr>
          <w:sz w:val="24"/>
          <w:szCs w:val="24"/>
        </w:rPr>
        <w:t xml:space="preserve"> </w:t>
      </w:r>
      <w:r>
        <w:rPr>
          <w:b/>
          <w:sz w:val="24"/>
          <w:szCs w:val="24"/>
        </w:rPr>
        <w:t>и качествени</w:t>
      </w:r>
      <w:r>
        <w:rPr>
          <w:sz w:val="24"/>
          <w:szCs w:val="24"/>
        </w:rPr>
        <w:t xml:space="preserve">. целта на скалирането на качествената характеристика да се намери количествена такава. </w:t>
      </w:r>
    </w:p>
    <w:p>
      <w:pPr>
        <w:pStyle w:val="Normal"/>
        <w:rPr>
          <w:sz w:val="24"/>
          <w:szCs w:val="24"/>
        </w:rPr>
      </w:pPr>
      <w:r>
        <w:rPr>
          <w:b/>
          <w:sz w:val="24"/>
          <w:szCs w:val="24"/>
        </w:rPr>
        <w:t>Всяка една скала има 3 елемента: дължина, която има минимум и максимум.</w:t>
      </w:r>
      <w:r>
        <w:rPr>
          <w:sz w:val="24"/>
          <w:szCs w:val="24"/>
        </w:rPr>
        <w:t xml:space="preserve"> Дължината на скалата идва от факта, че всяко качество има някакво разпространение. </w:t>
      </w:r>
      <w:r>
        <w:rPr>
          <w:b/>
          <w:sz w:val="24"/>
          <w:szCs w:val="24"/>
        </w:rPr>
        <w:t>Вторият елемент е мярката</w:t>
      </w:r>
      <w:r>
        <w:rPr>
          <w:sz w:val="24"/>
          <w:szCs w:val="24"/>
        </w:rPr>
        <w:t xml:space="preserve"> – това са дяловете или единиците, на които се дели тази скала, за да се определи мястото на всеки обект в тази скала. Скалата може да бъде трибална, четирибална – изцялонеудовлетворен, по-скоро неудовлетворен от колкото удовлетворен, по скоро удовлетворен от колкото неудовлетворен и изцяло удовлетворен,  може да е шест, седембална и тн. </w:t>
      </w:r>
    </w:p>
    <w:p>
      <w:pPr>
        <w:pStyle w:val="Normal"/>
        <w:rPr>
          <w:sz w:val="24"/>
          <w:szCs w:val="24"/>
        </w:rPr>
      </w:pPr>
      <w:r>
        <w:rPr>
          <w:sz w:val="24"/>
          <w:szCs w:val="24"/>
        </w:rPr>
        <w:t xml:space="preserve">Последният елемент е </w:t>
      </w:r>
      <w:r>
        <w:rPr>
          <w:b/>
          <w:sz w:val="24"/>
          <w:szCs w:val="24"/>
        </w:rPr>
        <w:t>индексът</w:t>
      </w:r>
      <w:r>
        <w:rPr>
          <w:sz w:val="24"/>
          <w:szCs w:val="24"/>
        </w:rPr>
        <w:t xml:space="preserve"> - показва мястото на отделното лице в тази скала. При изследванията ние работим с 4 вида скали:</w:t>
      </w:r>
    </w:p>
    <w:p>
      <w:pPr>
        <w:pStyle w:val="Normal"/>
        <w:rPr>
          <w:sz w:val="24"/>
          <w:szCs w:val="24"/>
        </w:rPr>
      </w:pPr>
      <w:r>
        <w:rPr>
          <w:b/>
          <w:sz w:val="24"/>
          <w:szCs w:val="24"/>
        </w:rPr>
        <w:t>- номинална скала</w:t>
      </w:r>
      <w:r>
        <w:rPr>
          <w:sz w:val="24"/>
          <w:szCs w:val="24"/>
        </w:rPr>
        <w:t xml:space="preserve"> – най-простият вид. Тя ни определя само разновидностите на признака </w:t>
      </w:r>
    </w:p>
    <w:p>
      <w:pPr>
        <w:pStyle w:val="Normal"/>
        <w:rPr>
          <w:sz w:val="24"/>
          <w:szCs w:val="24"/>
        </w:rPr>
      </w:pPr>
      <w:r>
        <w:rPr>
          <w:b/>
          <w:sz w:val="24"/>
          <w:szCs w:val="24"/>
        </w:rPr>
        <w:t>- рангова скала</w:t>
      </w:r>
      <w:r>
        <w:rPr>
          <w:sz w:val="24"/>
          <w:szCs w:val="24"/>
        </w:rPr>
        <w:t xml:space="preserve"> – в сравнение с номиналната при ранговата скала разновидностите на признака са подредени по възходящ или низходящ ред. Видове: със и без център</w:t>
      </w:r>
    </w:p>
    <w:p>
      <w:pPr>
        <w:pStyle w:val="Normal"/>
        <w:rPr>
          <w:sz w:val="24"/>
          <w:szCs w:val="24"/>
        </w:rPr>
      </w:pPr>
      <w:r>
        <w:rPr>
          <w:b/>
          <w:sz w:val="24"/>
          <w:szCs w:val="24"/>
        </w:rPr>
        <w:t>- интервална скала</w:t>
      </w:r>
      <w:r>
        <w:rPr>
          <w:sz w:val="24"/>
          <w:szCs w:val="24"/>
        </w:rPr>
        <w:t xml:space="preserve"> – при нея отделните позиции отново са подредени под възходящ или низходящ ред, но тук вече знаем какво е разстоянието между отделните признаци (напр. през 100)</w:t>
      </w:r>
    </w:p>
    <w:p>
      <w:pPr>
        <w:pStyle w:val="Normal"/>
        <w:rPr/>
      </w:pPr>
      <w:r>
        <w:rPr>
          <w:b/>
          <w:sz w:val="24"/>
          <w:szCs w:val="24"/>
        </w:rPr>
        <w:t>- пропорционална скала</w:t>
      </w:r>
      <w:r>
        <w:rPr>
          <w:sz w:val="24"/>
          <w:szCs w:val="24"/>
        </w:rPr>
        <w:t xml:space="preserve"> – тя ни показва различията в пъти. Колко пъти всяка следваща позиция е по-голяма или по-малка от предишната. </w:t>
      </w:r>
    </w:p>
    <w:p>
      <w:pPr>
        <w:pStyle w:val="Normal"/>
        <w:rPr>
          <w:sz w:val="24"/>
          <w:szCs w:val="24"/>
          <w:u w:val="single"/>
        </w:rPr>
      </w:pPr>
      <w:r>
        <w:rPr>
          <w:sz w:val="24"/>
          <w:szCs w:val="24"/>
          <w:u w:val="single"/>
        </w:rPr>
        <w:t>Номиналната и ранговата скала са за качествени признаци, а другите са само за количествени признаци.</w:t>
      </w:r>
    </w:p>
    <w:p>
      <w:pPr>
        <w:pStyle w:val="Normal"/>
        <w:rPr>
          <w:sz w:val="24"/>
          <w:szCs w:val="24"/>
        </w:rPr>
      </w:pPr>
      <w:r>
        <w:rPr>
          <w:sz w:val="24"/>
          <w:szCs w:val="24"/>
        </w:rPr>
        <w:t>Пътят на трансформация на скалите е от най-висшия рангов тип, към най-простия, а не обратно</w:t>
      </w:r>
    </w:p>
    <w:p>
      <w:pPr>
        <w:pStyle w:val="Normal"/>
        <w:ind w:left="1080" w:hanging="0"/>
        <w:rPr>
          <w:color w:val="FF0000"/>
          <w:sz w:val="24"/>
          <w:szCs w:val="24"/>
        </w:rPr>
      </w:pPr>
      <w:r>
        <w:rPr>
          <w:color w:val="FF0000"/>
          <w:sz w:val="24"/>
          <w:szCs w:val="24"/>
          <w:lang w:val="en-US"/>
        </w:rPr>
        <w:t xml:space="preserve">13. </w:t>
      </w:r>
      <w:r>
        <w:rPr>
          <w:color w:val="FF0000"/>
          <w:sz w:val="24"/>
          <w:szCs w:val="24"/>
        </w:rPr>
        <w:t>МЕТОДИКА НА ИЗВАДКАТА</w:t>
      </w:r>
    </w:p>
    <w:p>
      <w:pPr>
        <w:pStyle w:val="Normal"/>
        <w:ind w:left="1080" w:hanging="0"/>
        <w:rPr/>
      </w:pPr>
      <w:r>
        <w:rPr>
          <w:sz w:val="24"/>
          <w:szCs w:val="24"/>
        </w:rPr>
        <w:t>Тя е свързана само с представителността на изследването. От гледна точка на предтавителността различаваме 3 вида изследвания:</w:t>
      </w:r>
    </w:p>
    <w:p>
      <w:pPr>
        <w:pStyle w:val="Normal"/>
        <w:numPr>
          <w:ilvl w:val="0"/>
          <w:numId w:val="1"/>
        </w:numPr>
        <w:rPr>
          <w:sz w:val="24"/>
          <w:szCs w:val="24"/>
        </w:rPr>
      </w:pPr>
      <w:r>
        <w:rPr>
          <w:b/>
          <w:sz w:val="24"/>
          <w:szCs w:val="24"/>
        </w:rPr>
        <w:t>Изчерпателни изследвания</w:t>
      </w:r>
      <w:r>
        <w:rPr>
          <w:sz w:val="24"/>
          <w:szCs w:val="24"/>
        </w:rPr>
        <w:t xml:space="preserve"> – при тях излседваме всяка една единица на генералната съвкупност . представително</w:t>
      </w:r>
    </w:p>
    <w:p>
      <w:pPr>
        <w:pStyle w:val="Normal"/>
        <w:numPr>
          <w:ilvl w:val="0"/>
          <w:numId w:val="1"/>
        </w:numPr>
        <w:rPr>
          <w:sz w:val="24"/>
          <w:szCs w:val="24"/>
        </w:rPr>
      </w:pPr>
      <w:r>
        <w:rPr>
          <w:b/>
          <w:sz w:val="24"/>
          <w:szCs w:val="24"/>
        </w:rPr>
        <w:t>Монографични изследвания</w:t>
      </w:r>
      <w:r>
        <w:rPr>
          <w:sz w:val="24"/>
          <w:szCs w:val="24"/>
        </w:rPr>
        <w:t>- при тях изучаваме отделна, само една или няколко единици от генералната съвкупност.  не е представително</w:t>
      </w:r>
    </w:p>
    <w:p>
      <w:pPr>
        <w:pStyle w:val="Normal"/>
        <w:ind w:left="1440" w:hanging="0"/>
        <w:rPr>
          <w:sz w:val="24"/>
          <w:szCs w:val="24"/>
        </w:rPr>
      </w:pPr>
      <w:r>
        <w:rPr>
          <w:sz w:val="24"/>
          <w:szCs w:val="24"/>
        </w:rPr>
        <w:t>–</w:t>
      </w:r>
      <w:r>
        <w:rPr>
          <w:rFonts w:cs="Calibri"/>
          <w:sz w:val="24"/>
          <w:szCs w:val="24"/>
        </w:rPr>
        <w:t xml:space="preserve"> </w:t>
      </w:r>
      <w:r>
        <w:rPr>
          <w:b/>
          <w:sz w:val="24"/>
          <w:szCs w:val="24"/>
        </w:rPr>
        <w:t>интензивни</w:t>
      </w:r>
      <w:r>
        <w:rPr>
          <w:sz w:val="24"/>
          <w:szCs w:val="24"/>
        </w:rPr>
        <w:t>, когато изучаваме само една единица, но по-обстойно</w:t>
      </w:r>
    </w:p>
    <w:p>
      <w:pPr>
        <w:pStyle w:val="Normal"/>
        <w:ind w:left="1440" w:hanging="0"/>
        <w:rPr>
          <w:sz w:val="24"/>
          <w:szCs w:val="24"/>
        </w:rPr>
      </w:pPr>
      <w:r>
        <w:rPr>
          <w:sz w:val="24"/>
          <w:szCs w:val="24"/>
        </w:rPr>
        <w:t>–</w:t>
      </w:r>
      <w:r>
        <w:rPr>
          <w:rFonts w:cs="Calibri"/>
          <w:sz w:val="24"/>
          <w:szCs w:val="24"/>
        </w:rPr>
        <w:t xml:space="preserve"> </w:t>
      </w:r>
      <w:r>
        <w:rPr>
          <w:b/>
          <w:sz w:val="24"/>
          <w:szCs w:val="24"/>
        </w:rPr>
        <w:t>екстензивни</w:t>
      </w:r>
      <w:r>
        <w:rPr>
          <w:sz w:val="24"/>
          <w:szCs w:val="24"/>
        </w:rPr>
        <w:t xml:space="preserve"> – когато изучаваме няколко единици но по-ограничено</w:t>
      </w:r>
    </w:p>
    <w:p>
      <w:pPr>
        <w:pStyle w:val="Normal"/>
        <w:numPr>
          <w:ilvl w:val="0"/>
          <w:numId w:val="1"/>
        </w:numPr>
        <w:rPr/>
      </w:pPr>
      <w:r>
        <w:rPr>
          <w:b/>
          <w:sz w:val="24"/>
          <w:szCs w:val="24"/>
        </w:rPr>
        <w:t>Извадкови изследвания</w:t>
      </w:r>
      <w:r>
        <w:rPr>
          <w:sz w:val="24"/>
          <w:szCs w:val="24"/>
        </w:rPr>
        <w:t xml:space="preserve"> – най-често употребявани, те са по-евтини, изискват сравнително по-малко организация. Има 2 типа извадкови изследвания:</w:t>
      </w:r>
    </w:p>
    <w:p>
      <w:pPr>
        <w:pStyle w:val="Normal"/>
        <w:ind w:left="1440" w:hanging="0"/>
        <w:rPr>
          <w:sz w:val="24"/>
          <w:szCs w:val="24"/>
        </w:rPr>
      </w:pPr>
      <w:r>
        <w:rPr>
          <w:sz w:val="24"/>
          <w:szCs w:val="24"/>
        </w:rPr>
      </w:r>
    </w:p>
    <w:p>
      <w:pPr>
        <w:pStyle w:val="Normal"/>
        <w:numPr>
          <w:ilvl w:val="0"/>
          <w:numId w:val="6"/>
        </w:numPr>
        <w:rPr/>
      </w:pPr>
      <w:r>
        <w:rPr>
          <w:b/>
          <w:sz w:val="24"/>
          <w:szCs w:val="24"/>
        </w:rPr>
        <w:t>НЕПРЕДСТАВИТЕЛНИ ИЗВАДКОВИ ИЗСЛЕДВАНИЯ</w:t>
      </w:r>
    </w:p>
    <w:p>
      <w:pPr>
        <w:pStyle w:val="Normal"/>
        <w:numPr>
          <w:ilvl w:val="0"/>
          <w:numId w:val="2"/>
        </w:numPr>
        <w:rPr/>
      </w:pPr>
      <w:r>
        <w:rPr>
          <w:b/>
          <w:sz w:val="24"/>
          <w:szCs w:val="24"/>
        </w:rPr>
        <w:t>Според отзовалите се</w:t>
      </w:r>
      <w:r>
        <w:rPr>
          <w:sz w:val="24"/>
          <w:szCs w:val="24"/>
        </w:rPr>
        <w:t xml:space="preserve"> – използва се главно от средствата за масова информация. В даден вестник или списание се публикуват 5-6 въпроса. Изследването е непредставително, защото не знаем какъв е обемът на генералната съвкупност и не можем да направим извадка. В това изследване участва социално-активната група.</w:t>
      </w:r>
    </w:p>
    <w:p>
      <w:pPr>
        <w:pStyle w:val="Normal"/>
        <w:numPr>
          <w:ilvl w:val="0"/>
          <w:numId w:val="2"/>
        </w:numPr>
        <w:rPr/>
      </w:pPr>
      <w:r>
        <w:rPr>
          <w:b/>
          <w:sz w:val="24"/>
          <w:szCs w:val="24"/>
        </w:rPr>
        <w:t>Според достъпността</w:t>
      </w:r>
      <w:r>
        <w:rPr>
          <w:sz w:val="24"/>
          <w:szCs w:val="24"/>
        </w:rPr>
        <w:t xml:space="preserve"> – при тях генералната съвкупност е дефинирана качествено, но не и количесвено. Не е представително</w:t>
      </w:r>
    </w:p>
    <w:p>
      <w:pPr>
        <w:pStyle w:val="Normal"/>
        <w:numPr>
          <w:ilvl w:val="0"/>
          <w:numId w:val="2"/>
        </w:numPr>
        <w:rPr>
          <w:sz w:val="24"/>
          <w:szCs w:val="24"/>
        </w:rPr>
      </w:pPr>
      <w:r>
        <w:rPr>
          <w:b/>
          <w:sz w:val="24"/>
          <w:szCs w:val="24"/>
        </w:rPr>
        <w:t>По метода на квота</w:t>
      </w:r>
      <w:r>
        <w:rPr>
          <w:sz w:val="24"/>
          <w:szCs w:val="24"/>
        </w:rPr>
        <w:t xml:space="preserve"> – единиците тук се избират по метода на квота. Извадката повтаря хатактеристики на генералната съвкупност. Недостатъци: съществува субективизъм при избора на представителната извадка.</w:t>
      </w:r>
    </w:p>
    <w:p>
      <w:pPr>
        <w:pStyle w:val="Normal"/>
        <w:numPr>
          <w:ilvl w:val="0"/>
          <w:numId w:val="2"/>
        </w:numPr>
        <w:rPr/>
      </w:pPr>
      <w:r>
        <w:rPr>
          <w:b/>
          <w:sz w:val="24"/>
          <w:szCs w:val="24"/>
        </w:rPr>
        <w:t>Непредставителни типологични изследвания</w:t>
      </w:r>
      <w:r>
        <w:rPr>
          <w:sz w:val="24"/>
          <w:szCs w:val="24"/>
        </w:rPr>
        <w:t xml:space="preserve"> –единиците разделят се на групи възоснова на даден признак и от всяка група се избират типични представители. Предполагаме, че след като те/той притежават това качества, ще притежават и другите качества на групата в същия среден размер.</w:t>
      </w:r>
    </w:p>
    <w:p>
      <w:pPr>
        <w:pStyle w:val="Normal"/>
        <w:numPr>
          <w:ilvl w:val="0"/>
          <w:numId w:val="6"/>
        </w:numPr>
        <w:rPr/>
      </w:pPr>
      <w:r>
        <w:rPr>
          <w:b/>
          <w:sz w:val="24"/>
          <w:szCs w:val="24"/>
        </w:rPr>
        <w:t>ПРЕДСТАВИТЕЛНИ ИЗВАДКОВИ ИЗСЛЕДВАНИЯ</w:t>
      </w:r>
    </w:p>
    <w:p>
      <w:pPr>
        <w:pStyle w:val="Normal"/>
        <w:numPr>
          <w:ilvl w:val="0"/>
          <w:numId w:val="7"/>
        </w:numPr>
        <w:rPr/>
      </w:pPr>
      <w:r>
        <w:rPr>
          <w:b/>
          <w:sz w:val="24"/>
          <w:szCs w:val="24"/>
        </w:rPr>
        <w:t>Проста случайна извадка</w:t>
      </w:r>
      <w:r>
        <w:rPr>
          <w:sz w:val="24"/>
          <w:szCs w:val="24"/>
        </w:rPr>
        <w:t xml:space="preserve"> – при нея ние формираме извадката директно от списъците. Недостатъци: списъците остаряват много бързо;</w:t>
      </w:r>
    </w:p>
    <w:p>
      <w:pPr>
        <w:pStyle w:val="Normal"/>
        <w:numPr>
          <w:ilvl w:val="0"/>
          <w:numId w:val="7"/>
        </w:numPr>
        <w:rPr>
          <w:sz w:val="24"/>
          <w:szCs w:val="24"/>
        </w:rPr>
      </w:pPr>
      <w:r>
        <w:rPr>
          <w:b/>
          <w:sz w:val="24"/>
          <w:szCs w:val="24"/>
        </w:rPr>
        <w:t>Стратифицирана</w:t>
      </w:r>
      <w:r>
        <w:rPr>
          <w:sz w:val="24"/>
          <w:szCs w:val="24"/>
        </w:rPr>
        <w:t xml:space="preserve"> – генералната съвкупност се разделя на подсъвкупности и извадката се разделя на подизвадки. Ползи: директно можем да сравняваме резултатите на извадките, ако анкетьора провали изследването, можем да го игнорираме, без да провалим изследването</w:t>
      </w:r>
    </w:p>
    <w:p>
      <w:pPr>
        <w:pStyle w:val="Normal"/>
        <w:numPr>
          <w:ilvl w:val="0"/>
          <w:numId w:val="7"/>
        </w:numPr>
        <w:rPr/>
      </w:pPr>
      <w:r>
        <w:rPr>
          <w:b/>
          <w:sz w:val="24"/>
          <w:szCs w:val="24"/>
        </w:rPr>
        <w:t>Гнездови извадки</w:t>
      </w:r>
      <w:r>
        <w:rPr>
          <w:sz w:val="24"/>
          <w:szCs w:val="24"/>
        </w:rPr>
        <w:t xml:space="preserve"> – единиците на генералната съвкупност са съсредоточени в някакви териториални, административни места, които наричаме гнезда. Като единица на изследването вече не се брой човекът, а групата, до която сме достигнали. Задължени сме да изследваме 95% от групата.</w:t>
      </w:r>
    </w:p>
    <w:p>
      <w:pPr>
        <w:pStyle w:val="Normal"/>
        <w:rPr>
          <w:b/>
          <w:b/>
          <w:sz w:val="24"/>
          <w:szCs w:val="24"/>
        </w:rPr>
      </w:pPr>
      <w:r>
        <w:rPr>
          <w:b/>
          <w:sz w:val="24"/>
          <w:szCs w:val="24"/>
        </w:rPr>
        <w:t>Как да дадем равен шанс на всеки да влезне в представителната извадка? Чрез таблица за на случайните числа. Избираме първият човек – примерно втори ред, първото число в таблицата, след това решаваме през колко хора ще изследваме, каква ще е стъпката (примерно 20 души). Изборът трябва да бъде без умисъл.</w:t>
      </w:r>
    </w:p>
    <w:p>
      <w:pPr>
        <w:pStyle w:val="Normal"/>
        <w:rPr>
          <w:b/>
          <w:b/>
          <w:sz w:val="24"/>
          <w:szCs w:val="24"/>
          <w:lang w:val="en-US"/>
        </w:rPr>
      </w:pPr>
      <w:r>
        <w:rPr>
          <w:b/>
          <w:sz w:val="24"/>
          <w:szCs w:val="24"/>
          <w:lang w:val="en-US"/>
        </w:rPr>
      </w:r>
    </w:p>
    <w:p>
      <w:pPr>
        <w:pStyle w:val="Normal"/>
        <w:rPr>
          <w:color w:val="FF0000"/>
          <w:sz w:val="24"/>
          <w:szCs w:val="24"/>
          <w:lang w:val="en-US"/>
        </w:rPr>
      </w:pPr>
      <w:r>
        <w:rPr>
          <w:color w:val="FF0000"/>
          <w:sz w:val="24"/>
          <w:szCs w:val="24"/>
          <w:lang w:val="en-US"/>
        </w:rPr>
        <w:t xml:space="preserve">17. </w:t>
      </w:r>
      <w:r>
        <w:rPr>
          <w:color w:val="FF0000"/>
          <w:sz w:val="24"/>
          <w:szCs w:val="24"/>
        </w:rPr>
        <w:t>Манипулация чрез изследване на общественото мнение</w:t>
      </w:r>
    </w:p>
    <w:p>
      <w:pPr>
        <w:pStyle w:val="Normal"/>
        <w:rPr>
          <w:color w:val="FF0000"/>
          <w:sz w:val="24"/>
          <w:szCs w:val="24"/>
          <w:lang w:val="en-US"/>
        </w:rPr>
      </w:pPr>
      <w:r>
        <w:rPr>
          <w:color w:val="FF0000"/>
          <w:sz w:val="24"/>
          <w:szCs w:val="24"/>
          <w:lang w:val="en-US"/>
        </w:rPr>
      </w:r>
    </w:p>
    <w:p>
      <w:pPr>
        <w:pStyle w:val="Normal"/>
        <w:rPr>
          <w:sz w:val="24"/>
          <w:szCs w:val="24"/>
        </w:rPr>
      </w:pPr>
      <w:r>
        <w:rPr>
          <w:sz w:val="24"/>
          <w:szCs w:val="24"/>
        </w:rPr>
        <w:tab/>
        <w:t>Най-често манипулацията чрез изследване на общественото мнение се осъществяват на практика чрез въпросника. Той е инструмент, с помощта на който се регистрира първичната информация за явлението, което се изследва. Чрез въпросника се осъществява манипулация на две нива – на ниво респонденти, които попълват анкетната карта; от друга страна събраната съвкупна информация се публикува, като по този начин се манипулира обществото като цяло.</w:t>
      </w:r>
    </w:p>
    <w:p>
      <w:pPr>
        <w:pStyle w:val="Normal"/>
        <w:rPr>
          <w:sz w:val="24"/>
          <w:szCs w:val="24"/>
        </w:rPr>
      </w:pPr>
      <w:r>
        <w:rPr>
          <w:sz w:val="24"/>
          <w:szCs w:val="24"/>
        </w:rPr>
        <w:tab/>
        <w:t>Манипулацията чрез въпросите се осъществява по няколко начина:</w:t>
      </w:r>
    </w:p>
    <w:p>
      <w:pPr>
        <w:pStyle w:val="Normal"/>
        <w:numPr>
          <w:ilvl w:val="0"/>
          <w:numId w:val="4"/>
        </w:numPr>
        <w:rPr>
          <w:sz w:val="24"/>
          <w:szCs w:val="24"/>
        </w:rPr>
      </w:pPr>
      <w:r>
        <w:rPr>
          <w:sz w:val="24"/>
          <w:szCs w:val="24"/>
        </w:rPr>
        <w:t>Чрез самата формулировка на въпроса</w:t>
      </w:r>
    </w:p>
    <w:p>
      <w:pPr>
        <w:pStyle w:val="Normal"/>
        <w:numPr>
          <w:ilvl w:val="0"/>
          <w:numId w:val="4"/>
        </w:numPr>
        <w:rPr>
          <w:sz w:val="24"/>
          <w:szCs w:val="24"/>
        </w:rPr>
      </w:pPr>
      <w:r>
        <w:rPr>
          <w:sz w:val="24"/>
          <w:szCs w:val="24"/>
        </w:rPr>
        <w:t>Чрез подреждането на въпросите</w:t>
      </w:r>
    </w:p>
    <w:p>
      <w:pPr>
        <w:pStyle w:val="Normal"/>
        <w:numPr>
          <w:ilvl w:val="0"/>
          <w:numId w:val="4"/>
        </w:numPr>
        <w:rPr>
          <w:sz w:val="24"/>
          <w:szCs w:val="24"/>
        </w:rPr>
      </w:pPr>
      <w:r>
        <w:rPr>
          <w:sz w:val="24"/>
          <w:szCs w:val="24"/>
        </w:rPr>
        <w:t>Чрез подредбата на отговорите на въпроса</w:t>
      </w:r>
    </w:p>
    <w:p>
      <w:pPr>
        <w:pStyle w:val="Normal"/>
        <w:rPr>
          <w:sz w:val="24"/>
          <w:szCs w:val="24"/>
        </w:rPr>
      </w:pPr>
      <w:r>
        <w:rPr>
          <w:sz w:val="24"/>
          <w:szCs w:val="24"/>
        </w:rPr>
        <w:t>Манипулация на общественото мнение може да се постигне на практика и чрез анализа на първичните резултати, т.е. така нареченото едномерно процентно разпределение. Получените процентни разпределения по даден признак са важни за първоначалната част на анализа, но не дават възможност да бъдат направени категорични изводи за изследваното явление. Един аспект на проблема, който проучваме, не се изследва с един въпрос, а от серия такива, които са в логическа връзка и взаимна обусловеност. Често се забравя, че само анализът на зависимостта между два и повече въпроса на практика ни дава възможност за адекватни заключения.</w:t>
      </w:r>
    </w:p>
    <w:p>
      <w:pPr>
        <w:pStyle w:val="Normal"/>
        <w:spacing w:before="0" w:after="200"/>
        <w:rPr>
          <w:sz w:val="24"/>
          <w:szCs w:val="24"/>
          <w:lang w:val="en-US"/>
        </w:rPr>
      </w:pPr>
      <w:r>
        <w:rPr>
          <w:sz w:val="24"/>
          <w:szCs w:val="24"/>
          <w:lang w:val="en-US"/>
        </w:rPr>
      </w:r>
    </w:p>
    <w:sectPr>
      <w:type w:val="nextPage"/>
      <w:pgSz w:w="11906" w:h="16838"/>
      <w:pgMar w:left="1417" w:right="1417" w:header="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cc"/>
    <w:family w:val="swiss"/>
    <w:pitch w:val="variable"/>
  </w:font>
  <w:font w:name="Courier New">
    <w:charset w:val="cc"/>
    <w:family w:val="modern"/>
    <w:pitch w:val="default"/>
  </w:font>
  <w:font w:name="Wingdings">
    <w:charset w:val="02"/>
    <w:family w:val="auto"/>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440" w:hanging="360"/>
      </w:pPr>
      <w:rPr>
        <w:sz w:val="24"/>
        <w:szCs w:val="24"/>
      </w:rPr>
    </w:lvl>
  </w:abstractNum>
  <w:abstractNum w:abstractNumId="2">
    <w:lvl w:ilvl="0">
      <w:start w:val="1"/>
      <w:numFmt w:val="decimal"/>
      <w:lvlText w:val="%1."/>
      <w:lvlJc w:val="left"/>
      <w:pPr>
        <w:tabs>
          <w:tab w:val="num" w:pos="0"/>
        </w:tabs>
        <w:ind w:left="1440" w:hanging="360"/>
      </w:pPr>
      <w:rPr>
        <w:sz w:val="24"/>
        <w:szCs w:val="24"/>
      </w:rPr>
    </w:lvl>
  </w:abstractNum>
  <w:abstractNum w:abstractNumId="3">
    <w:lvl w:ilvl="0">
      <w:start w:val="1"/>
      <w:numFmt w:val="decimal"/>
      <w:lvlText w:val="%1."/>
      <w:lvlJc w:val="left"/>
      <w:pPr>
        <w:tabs>
          <w:tab w:val="num" w:pos="0"/>
        </w:tabs>
        <w:ind w:left="1440" w:hanging="360"/>
      </w:pPr>
      <w:rPr>
        <w:sz w:val="24"/>
        <w:b/>
        <w:szCs w:val="24"/>
      </w:rPr>
    </w:lvl>
  </w:abstractNum>
  <w:abstractNum w:abstractNumId="4">
    <w:lvl w:ilvl="0">
      <w:start w:val="1"/>
      <w:numFmt w:val="decimal"/>
      <w:lvlText w:val="%1."/>
      <w:lvlJc w:val="left"/>
      <w:pPr>
        <w:tabs>
          <w:tab w:val="num" w:pos="0"/>
        </w:tabs>
        <w:ind w:left="720" w:hanging="360"/>
      </w:pPr>
      <w:rPr/>
    </w:lvl>
  </w:abstractNum>
  <w:abstractNum w:abstractNumId="5">
    <w:lvl w:ilvl="0">
      <w:start w:val="1"/>
      <w:numFmt w:val="decimal"/>
      <w:lvlText w:val="%1."/>
      <w:lvlJc w:val="left"/>
      <w:pPr>
        <w:tabs>
          <w:tab w:val="num" w:pos="0"/>
        </w:tabs>
        <w:ind w:left="720" w:hanging="360"/>
      </w:pPr>
      <w:rPr>
        <w:sz w:val="24"/>
        <w:szCs w:val="24"/>
      </w:rPr>
    </w:lvl>
  </w:abstractNum>
  <w:abstractNum w:abstractNumId="6">
    <w:lvl w:ilvl="0">
      <w:start w:val="1"/>
      <w:numFmt w:val="bullet"/>
      <w:lvlText w:val="-"/>
      <w:lvlJc w:val="left"/>
      <w:pPr>
        <w:tabs>
          <w:tab w:val="num" w:pos="0"/>
        </w:tabs>
        <w:ind w:left="1080" w:hanging="360"/>
      </w:pPr>
      <w:rPr>
        <w:rFonts w:ascii="Calibri" w:hAnsi="Calibri" w:cs="Calibri" w:hint="default"/>
        <w:sz w:val="24"/>
        <w:szCs w:val="24"/>
      </w:rPr>
    </w:lvl>
  </w:abstractNum>
  <w:abstractNum w:abstractNumId="7">
    <w:lvl w:ilvl="0">
      <w:start w:val="1"/>
      <w:numFmt w:val="decimal"/>
      <w:lvlText w:val="%1."/>
      <w:lvlJc w:val="left"/>
      <w:pPr>
        <w:tabs>
          <w:tab w:val="num" w:pos="0"/>
        </w:tabs>
        <w:ind w:left="1800" w:hanging="360"/>
      </w:pPr>
      <w:rPr>
        <w:sz w:val="24"/>
        <w:szCs w:val="24"/>
      </w:rPr>
    </w:lvl>
  </w:abstractNum>
  <w:abstractNum w:abstractNumId="8">
    <w:lvl w:ilvl="0">
      <w:start w:val="1"/>
      <w:numFmt w:val="decimal"/>
      <w:lvlText w:val="%1."/>
      <w:lvlJc w:val="left"/>
      <w:pPr>
        <w:tabs>
          <w:tab w:val="num" w:pos="0"/>
        </w:tabs>
        <w:ind w:left="720" w:hanging="360"/>
      </w:pPr>
      <w:rPr>
        <w:sz w:val="24"/>
        <w:szCs w:val="24"/>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spacing w:lineRule="auto" w:line="276" w:before="0" w:after="200"/>
    </w:pPr>
    <w:rPr>
      <w:rFonts w:ascii="Calibri" w:hAnsi="Calibri" w:eastAsia="Calibri" w:cs="Times New Roman"/>
      <w:color w:val="auto"/>
      <w:sz w:val="22"/>
      <w:szCs w:val="22"/>
      <w:lang w:val="bg-BG" w:bidi="ar-SA" w:eastAsia="zh-CN"/>
    </w:rPr>
  </w:style>
  <w:style w:type="character" w:styleId="WW8Num1z0">
    <w:name w:val="WW8Num1z0"/>
    <w:qFormat/>
    <w:rPr>
      <w:sz w:val="24"/>
      <w:szCs w:val="24"/>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z w:val="24"/>
      <w:szCs w:val="24"/>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b/>
      <w:sz w:val="24"/>
      <w:szCs w:val="24"/>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rFonts w:ascii="Calibri" w:hAnsi="Calibri" w:eastAsia="Calibri" w:cs="Times New Roman"/>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6z0">
    <w:name w:val="WW8Num6z0"/>
    <w:qFormat/>
    <w:rPr>
      <w:sz w:val="24"/>
      <w:szCs w:val="24"/>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rFonts w:ascii="Calibri" w:hAnsi="Calibri" w:eastAsia="Calibri" w:cs="Calibri"/>
      <w:sz w:val="24"/>
      <w:szCs w:val="24"/>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7z3">
    <w:name w:val="WW8Num7z3"/>
    <w:qFormat/>
    <w:rPr>
      <w:rFonts w:ascii="Symbol" w:hAnsi="Symbol" w:cs="Symbol"/>
    </w:rPr>
  </w:style>
  <w:style w:type="character" w:styleId="WW8Num8z0">
    <w:name w:val="WW8Num8z0"/>
    <w:qFormat/>
    <w:rPr>
      <w:sz w:val="24"/>
      <w:szCs w:val="24"/>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sz w:val="24"/>
      <w:szCs w:val="24"/>
    </w:rPr>
  </w:style>
  <w:style w:type="character" w:styleId="WW8Num9z1">
    <w:name w:val="WW8Num9z1"/>
    <w:qFormat/>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Style14">
    <w:name w:val="Шрифт на абзаца по подразбиране"/>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45</TotalTime>
  <Application>LibreOffice/7.1.1.2$Linux_X86_64 LibreOffice_project/10$Build-2</Application>
  <AppVersion>15.0000</AppVersion>
  <Pages>9</Pages>
  <Words>2239</Words>
  <Characters>13338</Characters>
  <CharactersWithSpaces>15561</CharactersWithSpaces>
  <Paragraphs>112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2013-02-02T16:00:00Z</dcterms:created>
  <dc:creator>Petq</dc:creator>
  <dc:description/>
  <dc:language>en-US</dc:language>
  <cp:lastModifiedBy>Rpusse</cp:lastModifiedBy>
  <dcterms:modified xsi:type="dcterms:W3CDTF">2013-02-02T16:45:00Z</dcterms:modified>
  <cp:revision>5</cp:revision>
  <dc:subject/>
  <dc:title/>
</cp:coreProperties>
</file>